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0D8B2">
      <w:pPr>
        <w:rPr>
          <w:rFonts w:hint="eastAsia"/>
          <w:w w:val="99"/>
        </w:rPr>
        <w:sectPr>
          <w:headerReference r:id="rId3" w:type="default"/>
          <w:pgSz w:w="11907" w:h="16840"/>
          <w:pgMar w:top="1440" w:right="1080" w:bottom="1440" w:left="1080" w:header="851" w:footer="992" w:gutter="0"/>
          <w:pgNumType w:start="1"/>
          <w:cols w:space="720" w:num="1"/>
          <w:docGrid w:linePitch="312" w:charSpace="0"/>
        </w:sectPr>
      </w:pPr>
      <w:bookmarkStart w:id="0" w:name="_Toc5767"/>
      <w:bookmarkStart w:id="1" w:name="_Toc28843"/>
      <w:bookmarkStart w:id="2" w:name="_Toc287620665"/>
      <w:r>
        <w:rPr>
          <w:w w:val="99"/>
        </w:rPr>
        <w:drawing>
          <wp:inline distT="0" distB="0" distL="0" distR="0">
            <wp:extent cx="6069965" cy="8864600"/>
            <wp:effectExtent l="0" t="0" r="6985" b="0"/>
            <wp:docPr id="19068268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26839"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069965" cy="8864600"/>
                    </a:xfrm>
                    <a:prstGeom prst="rect">
                      <a:avLst/>
                    </a:prstGeom>
                    <a:noFill/>
                    <a:ln>
                      <a:noFill/>
                    </a:ln>
                  </pic:spPr>
                </pic:pic>
              </a:graphicData>
            </a:graphic>
          </wp:inline>
        </w:drawing>
      </w:r>
    </w:p>
    <w:p w14:paraId="41BC4381">
      <w:pPr>
        <w:pStyle w:val="249"/>
        <w:spacing w:line="360" w:lineRule="auto"/>
        <w:jc w:val="center"/>
        <w:rPr>
          <w:rFonts w:hint="eastAsia" w:ascii="宋体" w:hAnsi="宋体" w:cs="仿宋"/>
          <w:color w:val="auto"/>
          <w:sz w:val="44"/>
          <w:szCs w:val="44"/>
        </w:rPr>
      </w:pPr>
      <w:r>
        <w:rPr>
          <w:rFonts w:hint="eastAsia" w:ascii="宋体" w:hAnsi="宋体" w:cs="仿宋"/>
          <w:color w:val="auto"/>
          <w:sz w:val="44"/>
          <w:szCs w:val="44"/>
          <w:lang w:val="zh-CN"/>
        </w:rPr>
        <w:t>目 录</w:t>
      </w:r>
      <w:bookmarkEnd w:id="0"/>
      <w:bookmarkEnd w:id="1"/>
    </w:p>
    <w:p w14:paraId="6E768420">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rPr>
          <w:rFonts w:hint="eastAsia" w:cs="仿宋" w:asciiTheme="minorEastAsia" w:hAnsiTheme="minorEastAsia" w:eastAsiaTheme="minorEastAsia"/>
          <w:caps w:val="0"/>
          <w:sz w:val="32"/>
          <w:szCs w:val="32"/>
        </w:rPr>
        <w:fldChar w:fldCharType="begin"/>
      </w:r>
      <w:r>
        <w:rPr>
          <w:rFonts w:hint="eastAsia" w:cs="仿宋" w:asciiTheme="minorEastAsia" w:hAnsiTheme="minorEastAsia" w:eastAsiaTheme="minorEastAsia"/>
          <w:caps w:val="0"/>
          <w:sz w:val="32"/>
          <w:szCs w:val="32"/>
        </w:rPr>
        <w:instrText xml:space="preserve"> TOC \o "1-2" \h \z \u </w:instrText>
      </w:r>
      <w:r>
        <w:rPr>
          <w:rFonts w:hint="eastAsia" w:cs="仿宋" w:asciiTheme="minorEastAsia" w:hAnsiTheme="minorEastAsia" w:eastAsiaTheme="minorEastAsia"/>
          <w:caps w:val="0"/>
          <w:sz w:val="32"/>
          <w:szCs w:val="32"/>
        </w:rPr>
        <w:fldChar w:fldCharType="separate"/>
      </w:r>
      <w:r>
        <w:fldChar w:fldCharType="begin"/>
      </w:r>
      <w:r>
        <w:instrText xml:space="preserve"> HYPERLINK \l "_Toc179644323" </w:instrText>
      </w:r>
      <w:r>
        <w:fldChar w:fldCharType="separate"/>
      </w:r>
      <w:r>
        <w:rPr>
          <w:rStyle w:val="57"/>
          <w:rFonts w:hint="eastAsia" w:cs="仿宋" w:asciiTheme="minorEastAsia" w:hAnsiTheme="minorEastAsia" w:eastAsiaTheme="minorEastAsia"/>
          <w:snapToGrid w:val="0"/>
          <w:kern w:val="0"/>
          <w:sz w:val="28"/>
          <w:szCs w:val="28"/>
        </w:rPr>
        <w:t>第一章  比选公告</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_Toc179644323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53B7BEC7">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"_Toc179644331" </w:instrText>
      </w:r>
      <w:r>
        <w:fldChar w:fldCharType="separate"/>
      </w:r>
      <w:r>
        <w:rPr>
          <w:rStyle w:val="57"/>
          <w:rFonts w:hint="eastAsia" w:cs="仿宋" w:asciiTheme="minorEastAsia" w:hAnsiTheme="minorEastAsia" w:eastAsiaTheme="minorEastAsia"/>
          <w:snapToGrid w:val="0"/>
          <w:kern w:val="0"/>
          <w:sz w:val="28"/>
          <w:szCs w:val="28"/>
        </w:rPr>
        <w:t>第二章  竞选人须知</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_Toc179644331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4B1EBB93">
      <w:pPr>
        <w:pStyle w:val="39"/>
        <w:tabs>
          <w:tab w:val="right" w:leader="dot" w:pos="9737"/>
        </w:tabs>
        <w:spacing w:line="36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"_Toc179644332" </w:instrText>
      </w:r>
      <w:r>
        <w:fldChar w:fldCharType="separate"/>
      </w:r>
      <w:r>
        <w:rPr>
          <w:rStyle w:val="57"/>
          <w:rFonts w:hint="eastAsia" w:cs="仿宋" w:asciiTheme="minorEastAsia" w:hAnsiTheme="minorEastAsia" w:eastAsiaTheme="minorEastAsia"/>
          <w:sz w:val="28"/>
          <w:szCs w:val="28"/>
        </w:rPr>
        <w:t>竞选人须知前附表</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_Toc179644332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750EC3BA">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"_Toc179644343" </w:instrText>
      </w:r>
      <w:r>
        <w:fldChar w:fldCharType="separate"/>
      </w:r>
      <w:r>
        <w:rPr>
          <w:rStyle w:val="57"/>
          <w:rFonts w:hint="eastAsia" w:asciiTheme="minorEastAsia" w:hAnsiTheme="minorEastAsia" w:eastAsiaTheme="minorEastAsia"/>
          <w:sz w:val="28"/>
          <w:szCs w:val="28"/>
        </w:rPr>
        <w:t>第三章  评标办法（综合评估法）</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_Toc179644343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26</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5277A1CB">
      <w:pPr>
        <w:pStyle w:val="39"/>
        <w:tabs>
          <w:tab w:val="right" w:leader="dot" w:pos="9737"/>
        </w:tabs>
        <w:spacing w:line="36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"_Toc179644344" </w:instrText>
      </w:r>
      <w:r>
        <w:fldChar w:fldCharType="separate"/>
      </w:r>
      <w:r>
        <w:rPr>
          <w:rStyle w:val="57"/>
          <w:rFonts w:hint="eastAsia" w:asciiTheme="minorEastAsia" w:hAnsiTheme="minorEastAsia" w:eastAsiaTheme="minorEastAsia"/>
          <w:sz w:val="28"/>
          <w:szCs w:val="28"/>
        </w:rPr>
        <w:t>评标办法前附表</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_Toc179644344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26</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5286BFE3">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"_Toc179644345" </w:instrText>
      </w:r>
      <w:r>
        <w:fldChar w:fldCharType="separate"/>
      </w:r>
      <w:r>
        <w:rPr>
          <w:rStyle w:val="57"/>
          <w:rFonts w:hint="eastAsia" w:asciiTheme="minorEastAsia" w:hAnsiTheme="minorEastAsia" w:eastAsiaTheme="minorEastAsia"/>
          <w:b/>
          <w:sz w:val="28"/>
          <w:szCs w:val="28"/>
        </w:rPr>
        <w:t>附件A：</w:t>
      </w:r>
      <w:r>
        <w:rPr>
          <w:rStyle w:val="57"/>
          <w:rFonts w:hint="eastAsia" w:cs="宋体" w:asciiTheme="minorEastAsia" w:hAnsiTheme="minorEastAsia" w:eastAsiaTheme="minorEastAsia"/>
          <w:b/>
          <w:sz w:val="28"/>
          <w:szCs w:val="28"/>
        </w:rPr>
        <w:t>综合评估法否决投标情况一览表</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_Toc179644345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32</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167C4AD3">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"_Toc179644346" </w:instrText>
      </w:r>
      <w:r>
        <w:fldChar w:fldCharType="separate"/>
      </w:r>
      <w:r>
        <w:rPr>
          <w:rStyle w:val="57"/>
          <w:rFonts w:hint="eastAsia" w:cs="仿宋" w:asciiTheme="minorEastAsia" w:hAnsiTheme="minorEastAsia" w:eastAsiaTheme="minorEastAsia"/>
          <w:sz w:val="28"/>
          <w:szCs w:val="28"/>
        </w:rPr>
        <w:t>第四章  合同条款及格式</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_Toc179644346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34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394F2E96">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"_Toc179644347" </w:instrText>
      </w:r>
      <w:r>
        <w:fldChar w:fldCharType="separate"/>
      </w:r>
      <w:r>
        <w:rPr>
          <w:rStyle w:val="57"/>
          <w:rFonts w:hint="eastAsia" w:cs="仿宋" w:asciiTheme="minorEastAsia" w:hAnsiTheme="minorEastAsia" w:eastAsiaTheme="minorEastAsia"/>
          <w:sz w:val="28"/>
          <w:szCs w:val="28"/>
        </w:rPr>
        <w:t>第五章  工程量清单</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_Toc179644347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48</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2DBAF13B">
      <w:pPr>
        <w:pStyle w:val="33"/>
        <w:tabs>
          <w:tab w:val="right" w:leader="dot" w:pos="9737"/>
        </w:tabs>
        <w:spacing w:line="360" w:lineRule="auto"/>
        <w:rPr>
          <w:rFonts w:hint="eastAsia" w:asciiTheme="minorEastAsia" w:hAnsiTheme="minorEastAsia" w:eastAsiaTheme="minorEastAsia" w:cstheme="minorBidi"/>
          <w:caps w:val="0"/>
          <w:sz w:val="28"/>
          <w:szCs w:val="28"/>
          <w14:ligatures w14:val="standardContextual"/>
        </w:rPr>
      </w:pPr>
      <w:r>
        <w:fldChar w:fldCharType="begin"/>
      </w:r>
      <w:r>
        <w:instrText xml:space="preserve"> HYPERLINK \l "_Toc179644348" </w:instrText>
      </w:r>
      <w:r>
        <w:fldChar w:fldCharType="separate"/>
      </w:r>
      <w:r>
        <w:rPr>
          <w:rStyle w:val="57"/>
          <w:rFonts w:hint="eastAsia" w:asciiTheme="minorEastAsia" w:hAnsiTheme="minorEastAsia" w:eastAsiaTheme="minorEastAsia"/>
          <w:sz w:val="28"/>
          <w:szCs w:val="28"/>
        </w:rPr>
        <w:t>第六章  竞选文件格式</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_Toc179644348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49</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77C53BDF">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"_Toc179644349" </w:instrText>
      </w:r>
      <w:r>
        <w:fldChar w:fldCharType="separate"/>
      </w:r>
      <w:r>
        <w:rPr>
          <w:rStyle w:val="57"/>
          <w:rFonts w:hint="eastAsia" w:asciiTheme="minorEastAsia" w:hAnsiTheme="minorEastAsia" w:eastAsiaTheme="minorEastAsia"/>
          <w:sz w:val="28"/>
          <w:szCs w:val="28"/>
        </w:rPr>
        <w:t>一、竞选函（含资格审查）部分</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_Toc179644349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50</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6496D93D">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"_Toc179644350" </w:instrText>
      </w:r>
      <w:r>
        <w:fldChar w:fldCharType="separate"/>
      </w:r>
      <w:r>
        <w:rPr>
          <w:rStyle w:val="57"/>
          <w:rFonts w:hint="eastAsia" w:cs="宋体" w:asciiTheme="minorEastAsia" w:hAnsiTheme="minorEastAsia" w:eastAsiaTheme="minorEastAsia"/>
          <w:sz w:val="28"/>
          <w:szCs w:val="28"/>
        </w:rPr>
        <w:t>（一）竞选函</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_Toc179644350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53</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0A18E37D">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"_Toc179644351" </w:instrText>
      </w:r>
      <w:r>
        <w:fldChar w:fldCharType="separate"/>
      </w:r>
      <w:r>
        <w:rPr>
          <w:rStyle w:val="57"/>
          <w:rFonts w:hint="eastAsia" w:cs="宋体" w:asciiTheme="minorEastAsia" w:hAnsiTheme="minorEastAsia" w:eastAsiaTheme="minorEastAsia"/>
          <w:sz w:val="28"/>
          <w:szCs w:val="28"/>
        </w:rPr>
        <w:t>（二）法定代表人身份证明及授权委托书</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_Toc179644351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54</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77DBDC38">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"_Toc179644352" </w:instrText>
      </w:r>
      <w:r>
        <w:fldChar w:fldCharType="separate"/>
      </w:r>
      <w:r>
        <w:rPr>
          <w:rStyle w:val="57"/>
          <w:rFonts w:hint="eastAsia" w:cs="宋体" w:asciiTheme="minorEastAsia" w:hAnsiTheme="minorEastAsia" w:eastAsiaTheme="minorEastAsia"/>
          <w:sz w:val="28"/>
          <w:szCs w:val="28"/>
        </w:rPr>
        <w:t>（三）竞选人基本情况表</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_Toc179644352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56</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489C37D2">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"_Toc179644353" </w:instrText>
      </w:r>
      <w:r>
        <w:fldChar w:fldCharType="separate"/>
      </w:r>
      <w:r>
        <w:rPr>
          <w:rStyle w:val="57"/>
          <w:rFonts w:hint="eastAsia" w:cs="宋体" w:asciiTheme="minorEastAsia" w:hAnsiTheme="minorEastAsia" w:eastAsiaTheme="minorEastAsia"/>
          <w:sz w:val="28"/>
          <w:szCs w:val="28"/>
        </w:rPr>
        <w:t>（四）承诺</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_Toc179644353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57</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2C164749">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"_Toc179644354" </w:instrText>
      </w:r>
      <w:r>
        <w:fldChar w:fldCharType="separate"/>
      </w:r>
      <w:r>
        <w:rPr>
          <w:rStyle w:val="57"/>
          <w:rFonts w:hint="eastAsia" w:cs="宋体" w:asciiTheme="minorEastAsia" w:hAnsiTheme="minorEastAsia" w:eastAsiaTheme="minorEastAsia"/>
          <w:sz w:val="28"/>
          <w:szCs w:val="28"/>
        </w:rPr>
        <w:t>（五）其他资料</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_Toc179644354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58</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6DB986BF">
      <w:pPr>
        <w:pStyle w:val="39"/>
        <w:tabs>
          <w:tab w:val="right" w:leader="dot" w:pos="9737"/>
        </w:tabs>
        <w:spacing w:line="480" w:lineRule="auto"/>
        <w:rPr>
          <w:rFonts w:hint="eastAsia" w:asciiTheme="minorEastAsia" w:hAnsiTheme="minorEastAsia" w:eastAsiaTheme="minorEastAsia" w:cstheme="minorBidi"/>
          <w:smallCaps w:val="0"/>
          <w:sz w:val="28"/>
          <w:szCs w:val="28"/>
          <w14:ligatures w14:val="standardContextual"/>
        </w:rPr>
      </w:pPr>
      <w:r>
        <w:fldChar w:fldCharType="begin"/>
      </w:r>
      <w:r>
        <w:instrText xml:space="preserve"> HYPERLINK \l "_Toc179644355" </w:instrText>
      </w:r>
      <w:r>
        <w:fldChar w:fldCharType="separate"/>
      </w:r>
      <w:r>
        <w:rPr>
          <w:rStyle w:val="57"/>
          <w:rFonts w:hint="eastAsia" w:asciiTheme="minorEastAsia" w:hAnsiTheme="minorEastAsia" w:eastAsiaTheme="minorEastAsia"/>
          <w:sz w:val="28"/>
          <w:szCs w:val="28"/>
        </w:rPr>
        <w:t>二、经济部分</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_Toc179644355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59</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01733551">
      <w:pPr>
        <w:pStyle w:val="39"/>
        <w:tabs>
          <w:tab w:val="right" w:leader="dot" w:pos="9737"/>
        </w:tabs>
        <w:spacing w:line="480" w:lineRule="auto"/>
        <w:rPr>
          <w:rFonts w:asciiTheme="minorHAnsi" w:hAnsiTheme="minorHAnsi" w:eastAsiaTheme="minorEastAsia" w:cstheme="minorBidi"/>
          <w:smallCaps w:val="0"/>
          <w:sz w:val="28"/>
          <w:szCs w:val="28"/>
          <w14:ligatures w14:val="standardContextual"/>
        </w:rPr>
      </w:pPr>
      <w:r>
        <w:fldChar w:fldCharType="begin"/>
      </w:r>
      <w:r>
        <w:instrText xml:space="preserve"> HYPERLINK \l "_Toc179644356" </w:instrText>
      </w:r>
      <w:r>
        <w:fldChar w:fldCharType="separate"/>
      </w:r>
      <w:r>
        <w:rPr>
          <w:rStyle w:val="57"/>
          <w:rFonts w:hint="eastAsia" w:asciiTheme="minorEastAsia" w:hAnsiTheme="minorEastAsia" w:eastAsiaTheme="minorEastAsia"/>
          <w:sz w:val="28"/>
          <w:szCs w:val="28"/>
        </w:rPr>
        <w:t>三、技术部分</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w:instrText>
      </w:r>
      <w:r>
        <w:rPr>
          <w:rFonts w:asciiTheme="minorEastAsia" w:hAnsiTheme="minorEastAsia" w:eastAsiaTheme="minorEastAsia"/>
          <w:sz w:val="28"/>
          <w:szCs w:val="28"/>
        </w:rPr>
        <w:instrText xml:space="preserve">PAGEREF _Toc179644356 \h</w:instrText>
      </w:r>
      <w:r>
        <w:rPr>
          <w:rFonts w:hint="eastAsia" w:asciiTheme="minorEastAsia" w:hAnsiTheme="minorEastAsia" w:eastAsiaTheme="minorEastAsia"/>
          <w:sz w:val="28"/>
          <w:szCs w:val="28"/>
        </w:rPr>
        <w:instrText xml:space="preserve"> </w:instrText>
      </w:r>
      <w:r>
        <w:rPr>
          <w:rFonts w:hint="eastAsia" w:asciiTheme="minorEastAsia" w:hAnsiTheme="minorEastAsia" w:eastAsiaTheme="minorEastAsia"/>
          <w:sz w:val="28"/>
          <w:szCs w:val="28"/>
        </w:rPr>
        <w:fldChar w:fldCharType="separate"/>
      </w:r>
      <w:r>
        <w:rPr>
          <w:rFonts w:hint="eastAsia" w:asciiTheme="minorEastAsia" w:hAnsiTheme="minorEastAsia" w:eastAsiaTheme="minorEastAsia"/>
          <w:sz w:val="28"/>
          <w:szCs w:val="28"/>
        </w:rPr>
        <w:t>62</w:t>
      </w:r>
      <w:r>
        <w:rPr>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fldChar w:fldCharType="end"/>
      </w:r>
    </w:p>
    <w:p w14:paraId="3BD11581">
      <w:pPr>
        <w:spacing w:line="360" w:lineRule="auto"/>
        <w:rPr>
          <w:rFonts w:hint="eastAsia" w:ascii="宋体" w:hAnsi="宋体" w:cs="仿宋"/>
        </w:rPr>
      </w:pPr>
      <w:r>
        <w:rPr>
          <w:rFonts w:hint="eastAsia" w:cs="仿宋" w:asciiTheme="minorEastAsia" w:hAnsiTheme="minorEastAsia" w:eastAsiaTheme="minorEastAsia"/>
          <w:caps/>
          <w:sz w:val="32"/>
          <w:szCs w:val="32"/>
        </w:rPr>
        <w:fldChar w:fldCharType="end"/>
      </w:r>
    </w:p>
    <w:bookmarkEnd w:id="2"/>
    <w:p w14:paraId="5F32CEBA">
      <w:pPr>
        <w:spacing w:line="20" w:lineRule="exact"/>
        <w:rPr>
          <w:rFonts w:hint="eastAsia" w:ascii="宋体" w:hAnsi="宋体" w:cs="仿宋"/>
        </w:rPr>
      </w:pPr>
      <w:bookmarkStart w:id="3" w:name="_Toc430530414"/>
    </w:p>
    <w:p w14:paraId="195A516F">
      <w:pPr>
        <w:spacing w:line="20" w:lineRule="exact"/>
        <w:jc w:val="left"/>
        <w:rPr>
          <w:rFonts w:hint="eastAsia" w:ascii="宋体" w:hAnsi="宋体" w:cs="仿宋"/>
        </w:rPr>
        <w:sectPr>
          <w:footerReference r:id="rId4" w:type="default"/>
          <w:pgSz w:w="11907" w:h="16840"/>
          <w:pgMar w:top="1440" w:right="1080" w:bottom="1440" w:left="1080" w:header="851" w:footer="992" w:gutter="0"/>
          <w:pgNumType w:start="1"/>
          <w:cols w:space="720" w:num="1"/>
          <w:docGrid w:linePitch="312" w:charSpace="0"/>
        </w:sectPr>
      </w:pPr>
    </w:p>
    <w:bookmarkEnd w:id="3"/>
    <w:p w14:paraId="7B81F0D5">
      <w:pPr>
        <w:pStyle w:val="3"/>
        <w:spacing w:line="360" w:lineRule="auto"/>
        <w:jc w:val="center"/>
        <w:rPr>
          <w:rFonts w:hint="eastAsia" w:ascii="宋体" w:hAnsi="宋体" w:cs="仿宋"/>
          <w:snapToGrid w:val="0"/>
          <w:kern w:val="0"/>
        </w:rPr>
      </w:pPr>
      <w:bookmarkStart w:id="4" w:name="_Toc277082535"/>
      <w:bookmarkStart w:id="5" w:name="_Toc287620666"/>
      <w:bookmarkStart w:id="6" w:name="_Toc179644323"/>
      <w:bookmarkStart w:id="7" w:name="_Toc224103298"/>
      <w:bookmarkStart w:id="8" w:name="_Toc430530415"/>
      <w:bookmarkStart w:id="9" w:name="_Toc509218691"/>
      <w:bookmarkStart w:id="10" w:name="_Toc287607727"/>
      <w:bookmarkStart w:id="11" w:name="_Toc12819"/>
      <w:r>
        <w:rPr>
          <w:rFonts w:hint="eastAsia" w:ascii="宋体" w:hAnsi="宋体" w:cs="仿宋"/>
          <w:snapToGrid w:val="0"/>
          <w:kern w:val="0"/>
        </w:rPr>
        <w:t>第一章  比选公告</w:t>
      </w:r>
      <w:bookmarkEnd w:id="4"/>
      <w:bookmarkEnd w:id="5"/>
      <w:bookmarkEnd w:id="6"/>
      <w:bookmarkEnd w:id="7"/>
      <w:bookmarkEnd w:id="8"/>
      <w:bookmarkEnd w:id="9"/>
      <w:bookmarkEnd w:id="10"/>
      <w:bookmarkEnd w:id="11"/>
    </w:p>
    <w:p w14:paraId="430120C0">
      <w:pPr>
        <w:autoSpaceDE w:val="0"/>
        <w:autoSpaceDN w:val="0"/>
        <w:adjustRightInd w:val="0"/>
        <w:snapToGrid w:val="0"/>
        <w:spacing w:line="360" w:lineRule="auto"/>
        <w:jc w:val="center"/>
        <w:rPr>
          <w:rFonts w:hint="eastAsia" w:ascii="宋体" w:hAnsi="宋体" w:cs="仿宋"/>
          <w:b/>
          <w:bCs/>
          <w:snapToGrid w:val="0"/>
          <w:w w:val="99"/>
          <w:kern w:val="0"/>
          <w:sz w:val="30"/>
          <w:szCs w:val="30"/>
          <w:u w:val="single"/>
        </w:rPr>
      </w:pPr>
      <w:r>
        <w:rPr>
          <w:rFonts w:hint="eastAsia" w:ascii="宋体" w:hAnsi="宋体" w:cs="仿宋"/>
          <w:b/>
          <w:bCs/>
          <w:snapToGrid w:val="0"/>
          <w:w w:val="99"/>
          <w:kern w:val="0"/>
          <w:sz w:val="30"/>
          <w:szCs w:val="30"/>
          <w:u w:val="single"/>
        </w:rPr>
        <w:t>重庆经开区范围内已建未移交道路及其它临时用工</w:t>
      </w:r>
    </w:p>
    <w:p w14:paraId="1D524BE1">
      <w:pPr>
        <w:autoSpaceDE w:val="0"/>
        <w:autoSpaceDN w:val="0"/>
        <w:adjustRightInd w:val="0"/>
        <w:snapToGrid w:val="0"/>
        <w:spacing w:line="360" w:lineRule="auto"/>
        <w:jc w:val="center"/>
        <w:rPr>
          <w:rFonts w:hint="eastAsia" w:ascii="宋体" w:hAnsi="宋体" w:cs="仿宋"/>
          <w:b/>
          <w:bCs/>
          <w:snapToGrid w:val="0"/>
          <w:w w:val="99"/>
          <w:kern w:val="0"/>
          <w:sz w:val="30"/>
          <w:szCs w:val="30"/>
        </w:rPr>
      </w:pPr>
      <w:r>
        <w:rPr>
          <w:rFonts w:hint="eastAsia" w:ascii="宋体" w:hAnsi="宋体" w:cs="仿宋"/>
          <w:b/>
          <w:bCs/>
          <w:snapToGrid w:val="0"/>
          <w:w w:val="99"/>
          <w:kern w:val="0"/>
          <w:sz w:val="30"/>
          <w:szCs w:val="30"/>
        </w:rPr>
        <w:t>比选公告</w:t>
      </w:r>
    </w:p>
    <w:p w14:paraId="7935C051">
      <w:pPr>
        <w:pStyle w:val="4"/>
        <w:spacing w:before="0" w:after="0" w:line="360" w:lineRule="auto"/>
        <w:rPr>
          <w:rFonts w:hint="eastAsia" w:ascii="宋体" w:hAnsi="宋体"/>
          <w:snapToGrid w:val="0"/>
          <w:sz w:val="28"/>
          <w:szCs w:val="28"/>
        </w:rPr>
      </w:pPr>
      <w:bookmarkStart w:id="12" w:name="_Toc175920916"/>
      <w:bookmarkStart w:id="13" w:name="_Toc287607728"/>
      <w:bookmarkStart w:id="14" w:name="_Toc509218692"/>
      <w:bookmarkStart w:id="15" w:name="_Toc430530416"/>
      <w:bookmarkStart w:id="16" w:name="_Toc277082536"/>
      <w:bookmarkStart w:id="17" w:name="_Toc174459479"/>
      <w:bookmarkStart w:id="18" w:name="_Toc224103299"/>
      <w:bookmarkStart w:id="19" w:name="_Toc174636025"/>
      <w:bookmarkStart w:id="20" w:name="_Toc200359238"/>
      <w:bookmarkStart w:id="21" w:name="_Toc287620667"/>
      <w:bookmarkStart w:id="22" w:name="_Toc179644324"/>
      <w:bookmarkStart w:id="23" w:name="_Toc170892724"/>
      <w:bookmarkStart w:id="24" w:name="_Toc175920951"/>
      <w:bookmarkStart w:id="25" w:name="_Toc200359427"/>
      <w:bookmarkStart w:id="26" w:name="_Toc27491"/>
      <w:bookmarkStart w:id="27" w:name="_Toc16344"/>
      <w:bookmarkStart w:id="28" w:name="_Toc200359428"/>
      <w:bookmarkStart w:id="29" w:name="_Toc19726"/>
      <w:bookmarkStart w:id="30" w:name="_Toc224103300"/>
      <w:bookmarkStart w:id="31" w:name="_Toc200359239"/>
      <w:bookmarkStart w:id="32" w:name="_Toc277082537"/>
      <w:bookmarkStart w:id="33" w:name="_Toc287607729"/>
      <w:bookmarkStart w:id="34" w:name="_Toc509218693"/>
      <w:bookmarkStart w:id="35" w:name="_Toc430530417"/>
      <w:bookmarkStart w:id="36" w:name="_Toc287620668"/>
      <w:bookmarkStart w:id="37" w:name="_Toc28941"/>
      <w:r>
        <w:rPr>
          <w:rFonts w:ascii="宋体" w:hAnsi="宋体"/>
          <w:snapToGrid w:val="0"/>
          <w:sz w:val="28"/>
          <w:szCs w:val="28"/>
        </w:rPr>
        <w:t xml:space="preserve">1. </w:t>
      </w:r>
      <w:r>
        <w:rPr>
          <w:rFonts w:hint="eastAsia" w:ascii="宋体" w:hAnsi="宋体"/>
          <w:snapToGrid w:val="0"/>
          <w:sz w:val="28"/>
          <w:szCs w:val="28"/>
        </w:rPr>
        <w:t xml:space="preserve"> 比选</w:t>
      </w:r>
      <w:r>
        <w:rPr>
          <w:rFonts w:ascii="宋体" w:hAnsi="宋体"/>
          <w:snapToGrid w:val="0"/>
          <w:sz w:val="28"/>
          <w:szCs w:val="28"/>
        </w:rPr>
        <w:t>条件</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E1FCB81">
      <w:pPr>
        <w:pStyle w:val="271"/>
        <w:ind w:firstLine="480"/>
        <w:rPr>
          <w:snapToGrid w:val="0"/>
        </w:rPr>
      </w:pPr>
      <w:r>
        <w:rPr>
          <w:rFonts w:hint="eastAsia"/>
          <w:snapToGrid w:val="0"/>
        </w:rPr>
        <w:t>本比选项目</w:t>
      </w:r>
      <w:r>
        <w:rPr>
          <w:rFonts w:hint="eastAsia"/>
          <w:snapToGrid w:val="0"/>
          <w:u w:val="single"/>
        </w:rPr>
        <w:t>重庆经开区范围内已建未移交道路及其它临时用工</w:t>
      </w:r>
      <w:r>
        <w:rPr>
          <w:rFonts w:hint="eastAsia"/>
          <w:snapToGrid w:val="0"/>
        </w:rPr>
        <w:t>已由</w:t>
      </w:r>
      <w:r>
        <w:rPr>
          <w:rFonts w:hint="eastAsia"/>
          <w:snapToGrid w:val="0"/>
          <w:u w:val="single"/>
        </w:rPr>
        <w:t>相关部门批准建设</w:t>
      </w:r>
      <w:r>
        <w:rPr>
          <w:rFonts w:hint="eastAsia"/>
          <w:snapToGrid w:val="0"/>
        </w:rPr>
        <w:t>，建设资金来源为</w:t>
      </w:r>
      <w:r>
        <w:rPr>
          <w:rFonts w:hint="eastAsia"/>
          <w:snapToGrid w:val="0"/>
          <w:u w:val="single"/>
        </w:rPr>
        <w:t>业主自筹</w:t>
      </w:r>
      <w:r>
        <w:rPr>
          <w:rFonts w:hint="eastAsia"/>
          <w:snapToGrid w:val="0"/>
        </w:rPr>
        <w:t>，出资比例为</w:t>
      </w:r>
      <w:r>
        <w:rPr>
          <w:rFonts w:hint="eastAsia"/>
          <w:snapToGrid w:val="0"/>
          <w:u w:val="single"/>
        </w:rPr>
        <w:t xml:space="preserve">100% </w:t>
      </w:r>
      <w:r>
        <w:rPr>
          <w:rFonts w:hint="eastAsia"/>
          <w:snapToGrid w:val="0"/>
        </w:rPr>
        <w:t>，比选人为</w:t>
      </w:r>
      <w:r>
        <w:rPr>
          <w:rFonts w:hint="eastAsia"/>
          <w:snapToGrid w:val="0"/>
          <w:u w:val="single"/>
        </w:rPr>
        <w:t>重庆经开区开发建设有限公司</w:t>
      </w:r>
      <w:r>
        <w:rPr>
          <w:rFonts w:hint="eastAsia"/>
          <w:snapToGrid w:val="0"/>
        </w:rPr>
        <w:t>，项目已具备比选条件，现对本项目进行竞争性比选。</w:t>
      </w:r>
    </w:p>
    <w:bookmarkEnd w:id="27"/>
    <w:bookmarkEnd w:id="28"/>
    <w:bookmarkEnd w:id="29"/>
    <w:bookmarkEnd w:id="30"/>
    <w:bookmarkEnd w:id="31"/>
    <w:bookmarkEnd w:id="32"/>
    <w:bookmarkEnd w:id="33"/>
    <w:bookmarkEnd w:id="34"/>
    <w:bookmarkEnd w:id="35"/>
    <w:bookmarkEnd w:id="36"/>
    <w:bookmarkEnd w:id="37"/>
    <w:p w14:paraId="44CED2E1">
      <w:pPr>
        <w:pStyle w:val="4"/>
        <w:spacing w:before="100" w:after="0" w:line="360" w:lineRule="auto"/>
        <w:rPr>
          <w:rFonts w:hint="eastAsia" w:ascii="宋体" w:hAnsi="宋体"/>
          <w:snapToGrid w:val="0"/>
          <w:sz w:val="28"/>
          <w:szCs w:val="28"/>
        </w:rPr>
      </w:pPr>
      <w:bookmarkStart w:id="38" w:name="_Toc174459480"/>
      <w:bookmarkStart w:id="39" w:name="_Toc174636026"/>
      <w:bookmarkStart w:id="40" w:name="_Toc179644325"/>
      <w:bookmarkStart w:id="41" w:name="_Toc170892725"/>
      <w:bookmarkStart w:id="42" w:name="_Toc175920952"/>
      <w:bookmarkStart w:id="43" w:name="_Toc175920917"/>
      <w:bookmarkStart w:id="44" w:name="_Toc509218695"/>
      <w:bookmarkStart w:id="45" w:name="_Toc287620670"/>
      <w:bookmarkStart w:id="46" w:name="_Toc287607731"/>
      <w:bookmarkStart w:id="47" w:name="_Toc32433"/>
      <w:bookmarkStart w:id="48" w:name="_Toc200359241"/>
      <w:bookmarkStart w:id="49" w:name="_Toc224103302"/>
      <w:bookmarkStart w:id="50" w:name="_Toc200359430"/>
      <w:bookmarkStart w:id="51" w:name="_Toc430530419"/>
      <w:bookmarkStart w:id="52" w:name="_Toc277082539"/>
      <w:bookmarkStart w:id="53" w:name="_Toc10105"/>
      <w:bookmarkStart w:id="54" w:name="_Toc10508"/>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比选</w:t>
      </w:r>
      <w:r>
        <w:rPr>
          <w:rFonts w:ascii="宋体" w:hAnsi="宋体"/>
          <w:snapToGrid w:val="0"/>
          <w:sz w:val="28"/>
          <w:szCs w:val="28"/>
        </w:rPr>
        <w:t>范围</w:t>
      </w:r>
      <w:bookmarkEnd w:id="38"/>
      <w:bookmarkEnd w:id="39"/>
      <w:bookmarkEnd w:id="40"/>
      <w:bookmarkEnd w:id="41"/>
      <w:bookmarkEnd w:id="42"/>
      <w:bookmarkEnd w:id="43"/>
    </w:p>
    <w:p w14:paraId="4D7CD25C">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u w:val="single"/>
        </w:rPr>
      </w:pPr>
      <w:r>
        <w:rPr>
          <w:rFonts w:hint="eastAsia" w:ascii="宋体" w:hAnsi="宋体"/>
          <w:snapToGrid w:val="0"/>
          <w:kern w:val="0"/>
          <w:sz w:val="24"/>
        </w:rPr>
        <w:t>2.1 项目地点：重庆经开区</w:t>
      </w:r>
    </w:p>
    <w:p w14:paraId="489EFE58">
      <w:pPr>
        <w:tabs>
          <w:tab w:val="left" w:pos="3840"/>
          <w:tab w:val="left" w:pos="5300"/>
        </w:tabs>
        <w:autoSpaceDE w:val="0"/>
        <w:autoSpaceDN w:val="0"/>
        <w:adjustRightInd w:val="0"/>
        <w:snapToGrid w:val="0"/>
        <w:spacing w:line="360" w:lineRule="auto"/>
        <w:ind w:firstLine="480" w:firstLineChars="200"/>
        <w:jc w:val="left"/>
        <w:rPr>
          <w:sz w:val="24"/>
        </w:rPr>
      </w:pPr>
      <w:r>
        <w:rPr>
          <w:rFonts w:hint="eastAsia" w:ascii="宋体" w:hAnsi="宋体"/>
          <w:snapToGrid w:val="0"/>
          <w:kern w:val="0"/>
          <w:sz w:val="24"/>
        </w:rPr>
        <w:t>2.2 项目概况：</w:t>
      </w:r>
      <w:r>
        <w:rPr>
          <w:rFonts w:hint="eastAsia" w:ascii="宋体" w:hAnsi="宋体"/>
          <w:snapToGrid w:val="0"/>
          <w:kern w:val="0"/>
          <w:sz w:val="24"/>
          <w:u w:val="single"/>
        </w:rPr>
        <w:t>完成经开区范围内已建未移交道路及其它的突发性、应急性工作。</w:t>
      </w:r>
    </w:p>
    <w:p w14:paraId="16905787">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rPr>
      </w:pPr>
      <w:r>
        <w:rPr>
          <w:rFonts w:hint="eastAsia" w:ascii="宋体" w:hAnsi="宋体"/>
          <w:snapToGrid w:val="0"/>
          <w:kern w:val="0"/>
          <w:sz w:val="24"/>
        </w:rPr>
        <w:t>2.3 工期要求：</w:t>
      </w:r>
      <w:r>
        <w:rPr>
          <w:rFonts w:hint="eastAsia" w:ascii="宋体" w:hAnsi="宋体"/>
          <w:snapToGrid w:val="0"/>
          <w:kern w:val="0"/>
          <w:sz w:val="24"/>
          <w:u w:val="single"/>
        </w:rPr>
        <w:t>365</w:t>
      </w:r>
      <w:r>
        <w:rPr>
          <w:rFonts w:hint="eastAsia" w:ascii="宋体" w:hAnsi="宋体"/>
          <w:snapToGrid w:val="0"/>
          <w:kern w:val="0"/>
          <w:sz w:val="24"/>
        </w:rPr>
        <w:t>日历天。</w:t>
      </w:r>
    </w:p>
    <w:p w14:paraId="3A7A9C8D">
      <w:pPr>
        <w:pStyle w:val="2"/>
        <w:ind w:firstLine="960" w:firstLineChars="400"/>
        <w:rPr>
          <w:sz w:val="24"/>
        </w:rPr>
      </w:pPr>
      <w:r>
        <w:rPr>
          <w:rFonts w:hint="eastAsia" w:ascii="宋体" w:hAnsi="宋体"/>
          <w:snapToGrid w:val="0"/>
          <w:kern w:val="0"/>
          <w:sz w:val="24"/>
        </w:rPr>
        <w:t>缺陷责任期要求：</w:t>
      </w:r>
      <w:r>
        <w:rPr>
          <w:rFonts w:hint="eastAsia" w:ascii="宋体" w:hAnsi="宋体"/>
          <w:snapToGrid w:val="0"/>
          <w:kern w:val="0"/>
          <w:sz w:val="24"/>
          <w:u w:val="single"/>
        </w:rPr>
        <w:t>24个月</w:t>
      </w:r>
    </w:p>
    <w:p w14:paraId="0CD4A425">
      <w:pPr>
        <w:spacing w:line="360" w:lineRule="auto"/>
        <w:ind w:firstLine="480" w:firstLineChars="200"/>
        <w:rPr>
          <w:rFonts w:hint="eastAsia" w:ascii="宋体" w:hAnsi="宋体"/>
          <w:snapToGrid w:val="0"/>
          <w:kern w:val="0"/>
          <w:sz w:val="24"/>
          <w:u w:val="single"/>
        </w:rPr>
      </w:pPr>
      <w:r>
        <w:rPr>
          <w:rFonts w:hint="eastAsia" w:ascii="宋体" w:hAnsi="宋体"/>
          <w:snapToGrid w:val="0"/>
          <w:kern w:val="0"/>
          <w:sz w:val="24"/>
        </w:rPr>
        <w:t>2.4 比选范围：主要内容包括：</w:t>
      </w:r>
      <w:r>
        <w:rPr>
          <w:rFonts w:hint="eastAsia" w:ascii="宋体" w:hAnsi="宋体"/>
          <w:snapToGrid w:val="0"/>
          <w:kern w:val="0"/>
          <w:sz w:val="24"/>
          <w:u w:val="single"/>
        </w:rPr>
        <w:t>完成经开区范围内已建未移交道路及其它的突发性、应急性工作。具体工作内容详见清单。</w:t>
      </w:r>
    </w:p>
    <w:p w14:paraId="54A9C787">
      <w:pPr>
        <w:spacing w:line="360" w:lineRule="auto"/>
        <w:ind w:firstLine="480" w:firstLineChars="200"/>
        <w:rPr>
          <w:sz w:val="24"/>
        </w:rPr>
      </w:pPr>
      <w:r>
        <w:rPr>
          <w:rFonts w:hint="eastAsia" w:ascii="宋体" w:hAnsi="宋体"/>
          <w:snapToGrid w:val="0"/>
          <w:kern w:val="0"/>
          <w:sz w:val="24"/>
        </w:rPr>
        <w:t>2.5 本次比选项目合同暂估价：</w:t>
      </w:r>
      <w:r>
        <w:rPr>
          <w:rFonts w:hint="eastAsia" w:ascii="宋体" w:hAnsi="宋体"/>
          <w:snapToGrid w:val="0"/>
          <w:kern w:val="0"/>
          <w:sz w:val="24"/>
          <w:u w:val="single"/>
        </w:rPr>
        <w:t>380万元。</w:t>
      </w:r>
    </w:p>
    <w:p w14:paraId="105866B4">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u w:val="single"/>
        </w:rPr>
      </w:pPr>
      <w:r>
        <w:rPr>
          <w:rFonts w:hint="eastAsia" w:ascii="宋体" w:hAnsi="宋体"/>
          <w:snapToGrid w:val="0"/>
          <w:kern w:val="0"/>
          <w:sz w:val="24"/>
        </w:rPr>
        <w:t>2.6 标段划分（如有）：</w:t>
      </w:r>
      <w:r>
        <w:rPr>
          <w:rFonts w:hint="eastAsia" w:ascii="宋体" w:hAnsi="宋体"/>
          <w:snapToGrid w:val="0"/>
          <w:kern w:val="0"/>
          <w:sz w:val="24"/>
          <w:u w:val="single"/>
        </w:rPr>
        <w:t>不划分标段。</w:t>
      </w:r>
    </w:p>
    <w:p w14:paraId="2A68C702">
      <w:pPr>
        <w:pStyle w:val="4"/>
        <w:spacing w:before="0" w:after="0" w:line="360" w:lineRule="auto"/>
        <w:rPr>
          <w:rFonts w:hint="eastAsia" w:ascii="宋体" w:hAnsi="宋体"/>
          <w:snapToGrid w:val="0"/>
          <w:sz w:val="28"/>
          <w:szCs w:val="28"/>
        </w:rPr>
      </w:pPr>
      <w:bookmarkStart w:id="55" w:name="_Toc430530418"/>
      <w:bookmarkStart w:id="56" w:name="_Toc174459481"/>
      <w:bookmarkStart w:id="57" w:name="_Toc175920918"/>
      <w:bookmarkStart w:id="58" w:name="_Toc170892726"/>
      <w:bookmarkStart w:id="59" w:name="_Toc175920953"/>
      <w:bookmarkStart w:id="60" w:name="_Toc174636027"/>
      <w:bookmarkStart w:id="61" w:name="_Toc287620669"/>
      <w:bookmarkStart w:id="62" w:name="_Toc277082538"/>
      <w:bookmarkStart w:id="63" w:name="_Toc179644326"/>
      <w:bookmarkStart w:id="64" w:name="_Toc224103301"/>
      <w:bookmarkStart w:id="65" w:name="_Toc19513"/>
      <w:bookmarkStart w:id="66" w:name="_Toc509218694"/>
      <w:bookmarkStart w:id="67" w:name="_Toc200359240"/>
      <w:bookmarkStart w:id="68" w:name="_Toc287607730"/>
      <w:bookmarkStart w:id="69" w:name="_Toc200359429"/>
      <w:r>
        <w:rPr>
          <w:rFonts w:ascii="宋体" w:hAnsi="宋体"/>
          <w:snapToGrid w:val="0"/>
          <w:sz w:val="28"/>
          <w:szCs w:val="28"/>
        </w:rPr>
        <w:t xml:space="preserve">3. </w:t>
      </w:r>
      <w:r>
        <w:rPr>
          <w:rFonts w:hint="eastAsia" w:ascii="宋体" w:hAnsi="宋体"/>
          <w:snapToGrid w:val="0"/>
          <w:sz w:val="28"/>
          <w:szCs w:val="28"/>
        </w:rPr>
        <w:t xml:space="preserve"> 竞选人</w:t>
      </w:r>
      <w:r>
        <w:rPr>
          <w:rFonts w:ascii="宋体" w:hAnsi="宋体"/>
          <w:snapToGrid w:val="0"/>
          <w:sz w:val="28"/>
          <w:szCs w:val="28"/>
        </w:rPr>
        <w:t>资格要求</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Pr>
          <w:rFonts w:hint="eastAsia" w:ascii="宋体" w:hAnsi="宋体"/>
          <w:snapToGrid w:val="0"/>
          <w:sz w:val="28"/>
          <w:szCs w:val="28"/>
        </w:rPr>
        <w:t xml:space="preserve"> </w:t>
      </w:r>
    </w:p>
    <w:p w14:paraId="10A7535F">
      <w:pPr>
        <w:tabs>
          <w:tab w:val="left" w:pos="3840"/>
          <w:tab w:val="left" w:pos="5300"/>
        </w:tabs>
        <w:autoSpaceDE w:val="0"/>
        <w:autoSpaceDN w:val="0"/>
        <w:adjustRightInd w:val="0"/>
        <w:snapToGrid w:val="0"/>
        <w:spacing w:line="360" w:lineRule="auto"/>
        <w:ind w:firstLine="480" w:firstLineChars="200"/>
        <w:jc w:val="left"/>
        <w:rPr>
          <w:rFonts w:hint="eastAsia" w:ascii="宋体" w:hAnsi="宋体"/>
          <w:snapToGrid w:val="0"/>
          <w:kern w:val="0"/>
          <w:sz w:val="24"/>
        </w:rPr>
      </w:pPr>
      <w:r>
        <w:rPr>
          <w:rFonts w:ascii="宋体" w:hAnsi="宋体"/>
          <w:snapToGrid w:val="0"/>
          <w:kern w:val="0"/>
          <w:sz w:val="24"/>
        </w:rPr>
        <w:t xml:space="preserve">3.1  </w:t>
      </w:r>
      <w:r>
        <w:rPr>
          <w:rFonts w:hint="eastAsia" w:ascii="宋体" w:hAnsi="宋体"/>
          <w:snapToGrid w:val="0"/>
          <w:kern w:val="0"/>
          <w:sz w:val="24"/>
        </w:rPr>
        <w:t>本次比选</w:t>
      </w:r>
      <w:r>
        <w:rPr>
          <w:rFonts w:ascii="宋体" w:hAnsi="宋体"/>
          <w:snapToGrid w:val="0"/>
          <w:kern w:val="0"/>
          <w:sz w:val="24"/>
        </w:rPr>
        <w:t>要求</w:t>
      </w:r>
      <w:r>
        <w:rPr>
          <w:rFonts w:hint="eastAsia" w:ascii="宋体" w:hAnsi="宋体"/>
          <w:snapToGrid w:val="0"/>
          <w:kern w:val="0"/>
          <w:sz w:val="24"/>
        </w:rPr>
        <w:t>竞选人</w:t>
      </w:r>
      <w:r>
        <w:rPr>
          <w:rFonts w:ascii="宋体" w:hAnsi="宋体"/>
          <w:snapToGrid w:val="0"/>
          <w:kern w:val="0"/>
          <w:sz w:val="24"/>
        </w:rPr>
        <w:t>须具备</w:t>
      </w:r>
      <w:r>
        <w:rPr>
          <w:rFonts w:hint="eastAsia" w:ascii="宋体" w:hAnsi="宋体"/>
          <w:snapToGrid w:val="0"/>
          <w:kern w:val="0"/>
          <w:sz w:val="24"/>
        </w:rPr>
        <w:t>以下条件：</w:t>
      </w:r>
    </w:p>
    <w:p w14:paraId="7E362D76">
      <w:pPr>
        <w:autoSpaceDE w:val="0"/>
        <w:autoSpaceDN w:val="0"/>
        <w:adjustRightInd w:val="0"/>
        <w:snapToGrid w:val="0"/>
        <w:spacing w:line="360" w:lineRule="auto"/>
        <w:ind w:firstLine="480" w:firstLineChars="200"/>
        <w:rPr>
          <w:sz w:val="24"/>
          <w:u w:val="single"/>
        </w:rPr>
      </w:pPr>
      <w:r>
        <w:rPr>
          <w:rFonts w:hint="eastAsia" w:ascii="宋体" w:hAnsi="宋体"/>
          <w:snapToGrid w:val="0"/>
          <w:kern w:val="0"/>
          <w:sz w:val="24"/>
        </w:rPr>
        <w:t>3.1.1 本次比选要求竞选人具备的资质条件：</w:t>
      </w:r>
      <w:r>
        <w:rPr>
          <w:rFonts w:hint="eastAsia"/>
          <w:sz w:val="24"/>
          <w:u w:val="single"/>
        </w:rPr>
        <w:t>具备建设行政主管部门颁发的市政公用工程总承包叁级及以上资质；</w:t>
      </w:r>
    </w:p>
    <w:p w14:paraId="7F7B12C8">
      <w:pPr>
        <w:autoSpaceDE w:val="0"/>
        <w:autoSpaceDN w:val="0"/>
        <w:adjustRightInd w:val="0"/>
        <w:snapToGrid w:val="0"/>
        <w:spacing w:line="360" w:lineRule="auto"/>
        <w:ind w:firstLine="480" w:firstLineChars="200"/>
        <w:rPr>
          <w:rFonts w:hint="eastAsia" w:ascii="宋体" w:hAnsi="宋体"/>
          <w:snapToGrid w:val="0"/>
          <w:kern w:val="0"/>
          <w:sz w:val="24"/>
        </w:rPr>
      </w:pPr>
      <w:r>
        <w:rPr>
          <w:rFonts w:hint="eastAsia" w:ascii="宋体" w:hAnsi="宋体"/>
          <w:snapToGrid w:val="0"/>
          <w:kern w:val="0"/>
          <w:sz w:val="24"/>
        </w:rPr>
        <w:t>3.1.2竞选人还应在人员、设备、资金等方面具有承揽本项目相应能力，详见竞争性比选文件第二章竞选人须知前附表第1.4.1项内容。</w:t>
      </w:r>
    </w:p>
    <w:p w14:paraId="2F8C79DE">
      <w:pPr>
        <w:tabs>
          <w:tab w:val="left" w:pos="3045"/>
          <w:tab w:val="left" w:pos="8310"/>
        </w:tabs>
        <w:autoSpaceDE w:val="0"/>
        <w:autoSpaceDN w:val="0"/>
        <w:adjustRightInd w:val="0"/>
        <w:snapToGrid w:val="0"/>
        <w:spacing w:line="360" w:lineRule="auto"/>
        <w:ind w:firstLine="480" w:firstLineChars="200"/>
        <w:rPr>
          <w:rFonts w:hint="eastAsia" w:ascii="宋体" w:hAnsi="宋体"/>
          <w:snapToGrid w:val="0"/>
          <w:kern w:val="0"/>
          <w:sz w:val="24"/>
        </w:rPr>
      </w:pPr>
      <w:r>
        <w:rPr>
          <w:rFonts w:ascii="宋体" w:hAnsi="宋体"/>
          <w:snapToGrid w:val="0"/>
          <w:kern w:val="0"/>
          <w:sz w:val="24"/>
        </w:rPr>
        <w:t>3.2  本次</w:t>
      </w:r>
      <w:r>
        <w:rPr>
          <w:rFonts w:hint="eastAsia" w:ascii="宋体" w:hAnsi="宋体"/>
          <w:snapToGrid w:val="0"/>
          <w:kern w:val="0"/>
          <w:sz w:val="24"/>
        </w:rPr>
        <w:t>比选不接受</w:t>
      </w:r>
      <w:r>
        <w:rPr>
          <w:rFonts w:ascii="宋体" w:hAnsi="宋体"/>
          <w:snapToGrid w:val="0"/>
          <w:kern w:val="0"/>
          <w:sz w:val="24"/>
        </w:rPr>
        <w:t>联合体</w:t>
      </w:r>
      <w:r>
        <w:rPr>
          <w:rFonts w:hint="eastAsia" w:ascii="宋体" w:hAnsi="宋体"/>
          <w:snapToGrid w:val="0"/>
          <w:kern w:val="0"/>
          <w:sz w:val="24"/>
        </w:rPr>
        <w:t>竞选</w:t>
      </w:r>
      <w:r>
        <w:rPr>
          <w:rFonts w:ascii="宋体" w:hAnsi="宋体"/>
          <w:snapToGrid w:val="0"/>
          <w:kern w:val="0"/>
          <w:sz w:val="24"/>
        </w:rPr>
        <w:t>。</w:t>
      </w:r>
    </w:p>
    <w:p w14:paraId="3B2C1330">
      <w:pPr>
        <w:pStyle w:val="4"/>
        <w:spacing w:before="0" w:after="0" w:line="360" w:lineRule="auto"/>
        <w:rPr>
          <w:rFonts w:hint="eastAsia" w:ascii="宋体" w:hAnsi="宋体"/>
          <w:snapToGrid w:val="0"/>
          <w:sz w:val="28"/>
          <w:szCs w:val="28"/>
        </w:rPr>
      </w:pPr>
      <w:bookmarkStart w:id="70" w:name="_Toc179644327"/>
      <w:bookmarkStart w:id="71" w:name="_Toc170892727"/>
      <w:bookmarkStart w:id="72" w:name="_Toc174636028"/>
      <w:bookmarkStart w:id="73" w:name="_Toc175920919"/>
      <w:bookmarkStart w:id="74" w:name="_Toc174459482"/>
      <w:bookmarkStart w:id="75" w:name="_Toc175920954"/>
      <w:r>
        <w:rPr>
          <w:rFonts w:ascii="宋体" w:hAnsi="宋体"/>
          <w:snapToGrid w:val="0"/>
          <w:sz w:val="28"/>
          <w:szCs w:val="28"/>
        </w:rPr>
        <w:t>4.</w:t>
      </w:r>
      <w:r>
        <w:rPr>
          <w:rFonts w:hint="eastAsia" w:ascii="宋体" w:hAnsi="宋体"/>
          <w:snapToGrid w:val="0"/>
          <w:sz w:val="28"/>
          <w:szCs w:val="28"/>
        </w:rPr>
        <w:t xml:space="preserve">  竞争性比选文件</w:t>
      </w:r>
      <w:r>
        <w:rPr>
          <w:rFonts w:ascii="宋体" w:hAnsi="宋体"/>
          <w:snapToGrid w:val="0"/>
          <w:sz w:val="28"/>
          <w:szCs w:val="28"/>
        </w:rPr>
        <w:t>的获取</w:t>
      </w:r>
      <w:bookmarkEnd w:id="70"/>
      <w:bookmarkEnd w:id="71"/>
      <w:bookmarkEnd w:id="72"/>
      <w:bookmarkEnd w:id="73"/>
      <w:bookmarkEnd w:id="74"/>
      <w:bookmarkEnd w:id="75"/>
    </w:p>
    <w:bookmarkEnd w:id="44"/>
    <w:bookmarkEnd w:id="45"/>
    <w:bookmarkEnd w:id="46"/>
    <w:bookmarkEnd w:id="47"/>
    <w:bookmarkEnd w:id="48"/>
    <w:bookmarkEnd w:id="49"/>
    <w:bookmarkEnd w:id="50"/>
    <w:bookmarkEnd w:id="51"/>
    <w:bookmarkEnd w:id="52"/>
    <w:bookmarkEnd w:id="53"/>
    <w:bookmarkEnd w:id="54"/>
    <w:p w14:paraId="24E8F49A">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bookmarkStart w:id="76" w:name="_Toc174636029"/>
      <w:bookmarkStart w:id="77" w:name="_Toc174459483"/>
      <w:bookmarkStart w:id="78" w:name="_Toc287607732"/>
      <w:bookmarkStart w:id="79" w:name="_Toc287620671"/>
      <w:bookmarkStart w:id="80" w:name="_Toc19857"/>
      <w:bookmarkStart w:id="81" w:name="_Toc28449"/>
      <w:bookmarkStart w:id="82" w:name="_Toc430530420"/>
      <w:bookmarkStart w:id="83" w:name="_Toc224103303"/>
      <w:bookmarkStart w:id="84" w:name="_Toc509218696"/>
      <w:bookmarkStart w:id="85" w:name="_Toc277082540"/>
      <w:bookmarkStart w:id="86" w:name="_Toc4183"/>
      <w:bookmarkStart w:id="87" w:name="_Toc200359431"/>
      <w:bookmarkStart w:id="88" w:name="_Toc200359242"/>
      <w:r>
        <w:rPr>
          <w:rFonts w:hint="eastAsia" w:ascii="宋体" w:hAnsi="宋体" w:cs="仿宋"/>
          <w:snapToGrid w:val="0"/>
          <w:kern w:val="0"/>
          <w:sz w:val="24"/>
        </w:rPr>
        <w:t xml:space="preserve">4.1 </w:t>
      </w:r>
      <w:bookmarkEnd w:id="76"/>
      <w:bookmarkEnd w:id="77"/>
      <w:bookmarkStart w:id="89" w:name="_Toc174636030"/>
      <w:bookmarkStart w:id="90" w:name="_Toc174459485"/>
      <w:r>
        <w:rPr>
          <w:rFonts w:hint="eastAsia" w:ascii="宋体" w:hAnsi="宋体" w:cs="仿宋"/>
          <w:snapToGrid w:val="0"/>
          <w:kern w:val="0"/>
          <w:sz w:val="24"/>
        </w:rPr>
        <w:t>凡有意参加比选的竞选人，请在重庆市行采家网（https://www.gec123.com/）、重庆经开区投资集团官网(http://www.cetzig.com/)、重庆国际投资咨询集团有限公司官网（https://www.cqiic.com）上下载本项目比选文件以及图纸、补遗文件等比选前公布的所有项目资料，无论供应商下载与否，均视为已知晓所有比选文件内容。</w:t>
      </w:r>
    </w:p>
    <w:p w14:paraId="17FC7B75">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4.2  比选文件公告期限：</w:t>
      </w:r>
      <w:r>
        <w:rPr>
          <w:rFonts w:hint="eastAsia" w:ascii="宋体" w:hAnsi="宋体" w:cs="仿宋"/>
          <w:snapToGrid w:val="0"/>
          <w:kern w:val="0"/>
          <w:sz w:val="24"/>
          <w:u w:val="single"/>
        </w:rPr>
        <w:t xml:space="preserve">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10 </w:t>
      </w:r>
      <w:r>
        <w:rPr>
          <w:rFonts w:hint="eastAsia" w:ascii="宋体" w:hAnsi="宋体" w:cs="仿宋"/>
          <w:snapToGrid w:val="0"/>
          <w:kern w:val="0"/>
          <w:sz w:val="24"/>
        </w:rPr>
        <w:t>月</w:t>
      </w:r>
      <w:r>
        <w:rPr>
          <w:rFonts w:hint="eastAsia" w:ascii="宋体" w:hAnsi="宋体" w:cs="仿宋"/>
          <w:snapToGrid w:val="0"/>
          <w:kern w:val="0"/>
          <w:sz w:val="24"/>
          <w:u w:val="single"/>
        </w:rPr>
        <w:t xml:space="preserve"> 23 </w:t>
      </w:r>
      <w:r>
        <w:rPr>
          <w:rFonts w:hint="eastAsia" w:ascii="宋体" w:hAnsi="宋体" w:cs="仿宋"/>
          <w:snapToGrid w:val="0"/>
          <w:kern w:val="0"/>
          <w:sz w:val="24"/>
        </w:rPr>
        <w:t>日至</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11 </w:t>
      </w:r>
      <w:r>
        <w:rPr>
          <w:rFonts w:hint="eastAsia" w:ascii="宋体" w:hAnsi="宋体" w:cs="仿宋"/>
          <w:snapToGrid w:val="0"/>
          <w:kern w:val="0"/>
          <w:sz w:val="24"/>
        </w:rPr>
        <w:t>月</w:t>
      </w:r>
      <w:r>
        <w:rPr>
          <w:rFonts w:hint="eastAsia" w:ascii="宋体" w:hAnsi="宋体" w:cs="仿宋"/>
          <w:snapToGrid w:val="0"/>
          <w:kern w:val="0"/>
          <w:sz w:val="24"/>
          <w:u w:val="single"/>
        </w:rPr>
        <w:t xml:space="preserve">  1  </w:t>
      </w:r>
      <w:r>
        <w:rPr>
          <w:rFonts w:hint="eastAsia" w:ascii="宋体" w:hAnsi="宋体" w:cs="仿宋"/>
          <w:snapToGrid w:val="0"/>
          <w:kern w:val="0"/>
          <w:sz w:val="24"/>
        </w:rPr>
        <w:t>日。</w:t>
      </w:r>
    </w:p>
    <w:p w14:paraId="4C19043B">
      <w:pPr>
        <w:pStyle w:val="4"/>
        <w:spacing w:before="0" w:after="0" w:line="360" w:lineRule="auto"/>
        <w:rPr>
          <w:rFonts w:hint="eastAsia" w:ascii="宋体" w:hAnsi="宋体"/>
          <w:snapToGrid w:val="0"/>
          <w:sz w:val="28"/>
          <w:szCs w:val="28"/>
        </w:rPr>
      </w:pPr>
      <w:bookmarkStart w:id="91" w:name="_Toc175920955"/>
      <w:bookmarkStart w:id="92" w:name="_Toc175920920"/>
      <w:bookmarkStart w:id="93" w:name="_Toc179644328"/>
      <w:r>
        <w:rPr>
          <w:rFonts w:hint="eastAsia" w:ascii="宋体" w:hAnsi="宋体"/>
          <w:snapToGrid w:val="0"/>
          <w:sz w:val="28"/>
          <w:szCs w:val="28"/>
        </w:rPr>
        <w:t>5.  竞选文件的递交</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6C42545">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5.1  竞选文件递交的截止时间（竞选截止时间，下同）为</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11</w:t>
      </w:r>
      <w:r>
        <w:rPr>
          <w:rFonts w:hint="eastAsia" w:ascii="宋体" w:hAnsi="宋体" w:cs="仿宋"/>
          <w:snapToGrid w:val="0"/>
          <w:kern w:val="0"/>
          <w:sz w:val="24"/>
        </w:rPr>
        <w:t>月</w:t>
      </w:r>
      <w:r>
        <w:rPr>
          <w:rFonts w:hint="eastAsia" w:ascii="宋体" w:hAnsi="宋体" w:cs="仿宋"/>
          <w:snapToGrid w:val="0"/>
          <w:kern w:val="0"/>
          <w:sz w:val="24"/>
          <w:u w:val="single"/>
        </w:rPr>
        <w:t xml:space="preserve"> 1 </w:t>
      </w:r>
      <w:r>
        <w:rPr>
          <w:rFonts w:hint="eastAsia" w:ascii="宋体" w:hAnsi="宋体" w:cs="仿宋"/>
          <w:snapToGrid w:val="0"/>
          <w:kern w:val="0"/>
          <w:sz w:val="24"/>
        </w:rPr>
        <w:t>日</w:t>
      </w:r>
      <w:r>
        <w:rPr>
          <w:rFonts w:hint="eastAsia" w:ascii="宋体" w:hAnsi="宋体" w:cs="仿宋"/>
          <w:snapToGrid w:val="0"/>
          <w:kern w:val="0"/>
          <w:sz w:val="24"/>
          <w:u w:val="single"/>
        </w:rPr>
        <w:t xml:space="preserve"> 10 </w:t>
      </w:r>
      <w:r>
        <w:rPr>
          <w:rFonts w:hint="eastAsia" w:ascii="宋体" w:hAnsi="宋体" w:cs="仿宋"/>
          <w:snapToGrid w:val="0"/>
          <w:kern w:val="0"/>
          <w:sz w:val="24"/>
        </w:rPr>
        <w:t>时</w:t>
      </w:r>
      <w:r>
        <w:rPr>
          <w:rFonts w:hint="eastAsia" w:ascii="宋体" w:hAnsi="宋体" w:cs="仿宋"/>
          <w:snapToGrid w:val="0"/>
          <w:kern w:val="0"/>
          <w:sz w:val="24"/>
          <w:u w:val="single"/>
        </w:rPr>
        <w:t>00</w:t>
      </w:r>
      <w:r>
        <w:rPr>
          <w:rFonts w:hint="eastAsia" w:ascii="宋体" w:hAnsi="宋体" w:cs="仿宋"/>
          <w:snapToGrid w:val="0"/>
          <w:kern w:val="0"/>
          <w:sz w:val="24"/>
        </w:rPr>
        <w:t>分，开标地点为重庆市南岸区茶园江桥路一号附1号重庆经开区投资集团有限公司15楼接待室。</w:t>
      </w:r>
    </w:p>
    <w:p w14:paraId="5DD6C01A">
      <w:pPr>
        <w:autoSpaceDE w:val="0"/>
        <w:autoSpaceDN w:val="0"/>
        <w:adjustRightInd w:val="0"/>
        <w:snapToGrid w:val="0"/>
        <w:spacing w:line="480" w:lineRule="exact"/>
        <w:ind w:firstLine="480" w:firstLineChars="200"/>
        <w:jc w:val="left"/>
        <w:rPr>
          <w:rFonts w:hint="eastAsia" w:ascii="宋体" w:hAnsi="宋体" w:cs="仿宋"/>
          <w:snapToGrid w:val="0"/>
          <w:kern w:val="0"/>
          <w:sz w:val="24"/>
        </w:rPr>
      </w:pPr>
      <w:r>
        <w:rPr>
          <w:rFonts w:hint="eastAsia" w:ascii="宋体" w:hAnsi="宋体" w:cs="仿宋"/>
          <w:snapToGrid w:val="0"/>
          <w:kern w:val="0"/>
          <w:sz w:val="24"/>
        </w:rPr>
        <w:t>5.2  竞选文件递交时间为</w:t>
      </w:r>
      <w:bookmarkStart w:id="94" w:name="_Hlk174698384"/>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11 </w:t>
      </w:r>
      <w:r>
        <w:rPr>
          <w:rFonts w:hint="eastAsia" w:ascii="宋体" w:hAnsi="宋体" w:cs="仿宋"/>
          <w:snapToGrid w:val="0"/>
          <w:kern w:val="0"/>
          <w:sz w:val="24"/>
        </w:rPr>
        <w:t>月</w:t>
      </w:r>
      <w:r>
        <w:rPr>
          <w:rFonts w:hint="eastAsia" w:ascii="宋体" w:hAnsi="宋体" w:cs="仿宋"/>
          <w:snapToGrid w:val="0"/>
          <w:kern w:val="0"/>
          <w:sz w:val="24"/>
          <w:u w:val="single"/>
        </w:rPr>
        <w:t xml:space="preserve"> 1 </w:t>
      </w:r>
      <w:r>
        <w:rPr>
          <w:rFonts w:hint="eastAsia" w:ascii="宋体" w:hAnsi="宋体" w:cs="仿宋"/>
          <w:snapToGrid w:val="0"/>
          <w:kern w:val="0"/>
          <w:sz w:val="24"/>
        </w:rPr>
        <w:t>日</w:t>
      </w:r>
      <w:r>
        <w:rPr>
          <w:rFonts w:hint="eastAsia" w:ascii="宋体" w:hAnsi="宋体" w:cs="仿宋"/>
          <w:snapToGrid w:val="0"/>
          <w:kern w:val="0"/>
          <w:sz w:val="24"/>
          <w:u w:val="single"/>
        </w:rPr>
        <w:t xml:space="preserve"> 9 </w:t>
      </w:r>
      <w:r>
        <w:rPr>
          <w:rFonts w:hint="eastAsia" w:ascii="宋体" w:hAnsi="宋体" w:cs="仿宋"/>
          <w:snapToGrid w:val="0"/>
          <w:kern w:val="0"/>
          <w:sz w:val="24"/>
        </w:rPr>
        <w:t>时</w:t>
      </w:r>
      <w:r>
        <w:rPr>
          <w:rFonts w:hint="eastAsia" w:ascii="宋体" w:hAnsi="宋体" w:cs="仿宋"/>
          <w:snapToGrid w:val="0"/>
          <w:kern w:val="0"/>
          <w:sz w:val="24"/>
          <w:u w:val="single"/>
        </w:rPr>
        <w:t xml:space="preserve"> 30 </w:t>
      </w:r>
      <w:r>
        <w:rPr>
          <w:rFonts w:hint="eastAsia" w:ascii="宋体" w:hAnsi="宋体" w:cs="仿宋"/>
          <w:snapToGrid w:val="0"/>
          <w:kern w:val="0"/>
          <w:sz w:val="24"/>
        </w:rPr>
        <w:t>分至</w:t>
      </w:r>
      <w:r>
        <w:rPr>
          <w:rFonts w:hint="eastAsia" w:ascii="宋体" w:hAnsi="宋体" w:cs="仿宋"/>
          <w:snapToGrid w:val="0"/>
          <w:kern w:val="0"/>
          <w:sz w:val="24"/>
          <w:u w:val="single"/>
        </w:rPr>
        <w:t xml:space="preserve"> 2024 </w:t>
      </w:r>
      <w:r>
        <w:rPr>
          <w:rFonts w:hint="eastAsia" w:ascii="宋体" w:hAnsi="宋体" w:cs="仿宋"/>
          <w:snapToGrid w:val="0"/>
          <w:kern w:val="0"/>
          <w:sz w:val="24"/>
        </w:rPr>
        <w:t>年</w:t>
      </w:r>
      <w:r>
        <w:rPr>
          <w:rFonts w:hint="eastAsia" w:ascii="宋体" w:hAnsi="宋体" w:cs="仿宋"/>
          <w:snapToGrid w:val="0"/>
          <w:kern w:val="0"/>
          <w:sz w:val="24"/>
          <w:u w:val="single"/>
        </w:rPr>
        <w:t xml:space="preserve"> 11 </w:t>
      </w:r>
      <w:r>
        <w:rPr>
          <w:rFonts w:hint="eastAsia" w:ascii="宋体" w:hAnsi="宋体" w:cs="仿宋"/>
          <w:snapToGrid w:val="0"/>
          <w:kern w:val="0"/>
          <w:sz w:val="24"/>
        </w:rPr>
        <w:t>月</w:t>
      </w:r>
      <w:r>
        <w:rPr>
          <w:rFonts w:hint="eastAsia" w:ascii="宋体" w:hAnsi="宋体" w:cs="仿宋"/>
          <w:snapToGrid w:val="0"/>
          <w:kern w:val="0"/>
          <w:sz w:val="24"/>
          <w:u w:val="single"/>
        </w:rPr>
        <w:t xml:space="preserve">  1 </w:t>
      </w:r>
      <w:r>
        <w:rPr>
          <w:rFonts w:hint="eastAsia" w:ascii="宋体" w:hAnsi="宋体" w:cs="仿宋"/>
          <w:snapToGrid w:val="0"/>
          <w:kern w:val="0"/>
          <w:sz w:val="24"/>
        </w:rPr>
        <w:t>日</w:t>
      </w:r>
      <w:r>
        <w:rPr>
          <w:rFonts w:hint="eastAsia" w:ascii="宋体" w:hAnsi="宋体" w:cs="仿宋"/>
          <w:snapToGrid w:val="0"/>
          <w:kern w:val="0"/>
          <w:sz w:val="24"/>
          <w:u w:val="single"/>
        </w:rPr>
        <w:t xml:space="preserve"> 10 </w:t>
      </w:r>
      <w:r>
        <w:rPr>
          <w:rFonts w:hint="eastAsia" w:ascii="宋体" w:hAnsi="宋体" w:cs="仿宋"/>
          <w:snapToGrid w:val="0"/>
          <w:kern w:val="0"/>
          <w:sz w:val="24"/>
        </w:rPr>
        <w:t>时</w:t>
      </w:r>
      <w:r>
        <w:rPr>
          <w:rFonts w:hint="eastAsia" w:ascii="宋体" w:hAnsi="宋体" w:cs="仿宋"/>
          <w:snapToGrid w:val="0"/>
          <w:kern w:val="0"/>
          <w:sz w:val="24"/>
          <w:u w:val="single"/>
        </w:rPr>
        <w:t xml:space="preserve"> 00 </w:t>
      </w:r>
      <w:r>
        <w:rPr>
          <w:rFonts w:hint="eastAsia" w:ascii="宋体" w:hAnsi="宋体" w:cs="仿宋"/>
          <w:snapToGrid w:val="0"/>
          <w:kern w:val="0"/>
          <w:sz w:val="24"/>
        </w:rPr>
        <w:t>分</w:t>
      </w:r>
      <w:bookmarkEnd w:id="94"/>
      <w:r>
        <w:rPr>
          <w:rFonts w:hint="eastAsia" w:ascii="宋体" w:hAnsi="宋体" w:cs="仿宋"/>
          <w:snapToGrid w:val="0"/>
          <w:kern w:val="0"/>
          <w:sz w:val="24"/>
        </w:rPr>
        <w:t>（北京时间）。</w:t>
      </w:r>
    </w:p>
    <w:p w14:paraId="12947EFD">
      <w:pPr>
        <w:autoSpaceDE w:val="0"/>
        <w:autoSpaceDN w:val="0"/>
        <w:adjustRightInd w:val="0"/>
        <w:snapToGrid w:val="0"/>
        <w:spacing w:line="480" w:lineRule="exact"/>
        <w:ind w:firstLine="480" w:firstLineChars="200"/>
        <w:rPr>
          <w:rFonts w:hint="eastAsia" w:ascii="宋体" w:hAnsi="宋体" w:cs="仿宋"/>
          <w:snapToGrid w:val="0"/>
          <w:kern w:val="0"/>
          <w:sz w:val="24"/>
        </w:rPr>
      </w:pPr>
      <w:r>
        <w:rPr>
          <w:rFonts w:hint="eastAsia" w:ascii="宋体" w:hAnsi="宋体" w:cs="仿宋"/>
          <w:snapToGrid w:val="0"/>
          <w:kern w:val="0"/>
          <w:sz w:val="24"/>
        </w:rPr>
        <w:t>5.3  逾期送达的或者未送达指定地点的竞选文件，比选人及比选代理机构不予受理。</w:t>
      </w:r>
    </w:p>
    <w:p w14:paraId="65D865B5">
      <w:pPr>
        <w:pStyle w:val="4"/>
        <w:spacing w:before="0" w:after="0" w:line="360" w:lineRule="auto"/>
        <w:rPr>
          <w:rFonts w:hint="eastAsia" w:ascii="宋体" w:hAnsi="宋体"/>
          <w:snapToGrid w:val="0"/>
          <w:sz w:val="28"/>
          <w:szCs w:val="28"/>
        </w:rPr>
      </w:pPr>
      <w:bookmarkStart w:id="95" w:name="_Toc31352"/>
      <w:bookmarkStart w:id="96" w:name="_Toc14240"/>
      <w:bookmarkStart w:id="97" w:name="_Toc174636031"/>
      <w:bookmarkStart w:id="98" w:name="_Toc175920956"/>
      <w:bookmarkStart w:id="99" w:name="_Toc179644329"/>
      <w:bookmarkStart w:id="100" w:name="_Toc174459486"/>
      <w:bookmarkStart w:id="101" w:name="_Toc175920921"/>
      <w:bookmarkStart w:id="102" w:name="_Toc509218698"/>
      <w:bookmarkStart w:id="103" w:name="_Toc224103305"/>
      <w:bookmarkStart w:id="104" w:name="_Toc277082542"/>
      <w:bookmarkStart w:id="105" w:name="_Toc430530422"/>
      <w:bookmarkStart w:id="106" w:name="_Toc16711"/>
      <w:bookmarkStart w:id="107" w:name="_Toc11652"/>
      <w:bookmarkStart w:id="108" w:name="_Toc287620673"/>
      <w:bookmarkStart w:id="109" w:name="_Toc287607734"/>
      <w:r>
        <w:rPr>
          <w:rFonts w:hint="eastAsia" w:ascii="宋体" w:hAnsi="宋体"/>
          <w:snapToGrid w:val="0"/>
          <w:sz w:val="28"/>
          <w:szCs w:val="28"/>
        </w:rPr>
        <w:t>6.</w:t>
      </w:r>
      <w:bookmarkEnd w:id="95"/>
      <w:bookmarkEnd w:id="96"/>
      <w:bookmarkStart w:id="110" w:name="_Toc589"/>
      <w:r>
        <w:rPr>
          <w:rFonts w:hint="eastAsia" w:ascii="宋体" w:hAnsi="宋体"/>
          <w:snapToGrid w:val="0"/>
          <w:sz w:val="28"/>
          <w:szCs w:val="28"/>
        </w:rPr>
        <w:t xml:space="preserve">  发布公告的媒介</w:t>
      </w:r>
      <w:bookmarkEnd w:id="97"/>
      <w:bookmarkEnd w:id="98"/>
      <w:bookmarkEnd w:id="99"/>
      <w:bookmarkEnd w:id="100"/>
      <w:bookmarkEnd w:id="101"/>
    </w:p>
    <w:p w14:paraId="39C2BAA1">
      <w:pPr>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本次比选公告在</w:t>
      </w:r>
      <w:bookmarkStart w:id="111" w:name="_Hlk179625855"/>
      <w:r>
        <w:rPr>
          <w:rFonts w:hint="eastAsia" w:ascii="宋体" w:hAnsi="宋体" w:cs="仿宋"/>
          <w:snapToGrid w:val="0"/>
          <w:kern w:val="0"/>
          <w:sz w:val="24"/>
        </w:rPr>
        <w:t>重庆市行采家网（https://www.gec123.com/）、重庆经开区投资集团官网(http://www.cetzig.com/)</w:t>
      </w:r>
      <w:r>
        <w:rPr>
          <w:rFonts w:hint="eastAsia" w:ascii="宋体" w:hAnsi="宋体" w:cs="仿宋"/>
          <w:snapToGrid w:val="0"/>
          <w:sz w:val="24"/>
        </w:rPr>
        <w:t>、</w:t>
      </w:r>
      <w:r>
        <w:rPr>
          <w:rFonts w:hint="eastAsia" w:ascii="宋体" w:hAnsi="宋体" w:cs="仿宋"/>
          <w:snapToGrid w:val="0"/>
          <w:kern w:val="0"/>
          <w:sz w:val="24"/>
        </w:rPr>
        <w:t>重庆国际投资咨询集团有限公司官网</w:t>
      </w:r>
      <w:r>
        <w:rPr>
          <w:rFonts w:hint="eastAsia" w:ascii="宋体" w:hAnsi="宋体" w:cs="仿宋"/>
          <w:snapToGrid w:val="0"/>
          <w:kern w:val="0"/>
          <w:sz w:val="24"/>
          <w:lang w:val="en"/>
        </w:rPr>
        <w:t>（</w:t>
      </w:r>
      <w:r>
        <w:fldChar w:fldCharType="begin"/>
      </w:r>
      <w:r>
        <w:instrText xml:space="preserve"> HYPERLINK "https://www.cqiic.com" </w:instrText>
      </w:r>
      <w:r>
        <w:fldChar w:fldCharType="separate"/>
      </w:r>
      <w:r>
        <w:rPr>
          <w:rStyle w:val="57"/>
          <w:rFonts w:cs="仿宋"/>
          <w:snapToGrid w:val="0"/>
          <w:color w:val="auto"/>
          <w:kern w:val="0"/>
          <w:lang w:val="en"/>
        </w:rPr>
        <w:t>https://www.cqiic.com</w:t>
      </w:r>
      <w:r>
        <w:rPr>
          <w:rStyle w:val="57"/>
          <w:rFonts w:cs="仿宋"/>
          <w:snapToGrid w:val="0"/>
          <w:color w:val="auto"/>
          <w:kern w:val="0"/>
          <w:lang w:val="en"/>
        </w:rPr>
        <w:fldChar w:fldCharType="end"/>
      </w:r>
      <w:r>
        <w:rPr>
          <w:rFonts w:hint="eastAsia" w:ascii="宋体" w:hAnsi="宋体" w:cs="仿宋"/>
          <w:snapToGrid w:val="0"/>
          <w:kern w:val="0"/>
          <w:sz w:val="24"/>
          <w:lang w:val="en"/>
        </w:rPr>
        <w:t>）</w:t>
      </w:r>
      <w:bookmarkEnd w:id="111"/>
      <w:r>
        <w:rPr>
          <w:rFonts w:hint="eastAsia" w:ascii="宋体" w:hAnsi="宋体" w:cs="仿宋"/>
          <w:snapToGrid w:val="0"/>
          <w:kern w:val="0"/>
          <w:sz w:val="24"/>
        </w:rPr>
        <w:t>上发布。</w:t>
      </w:r>
    </w:p>
    <w:p w14:paraId="7E7E7F36">
      <w:pPr>
        <w:pStyle w:val="4"/>
        <w:spacing w:before="0" w:after="0" w:line="360" w:lineRule="auto"/>
        <w:rPr>
          <w:rFonts w:hint="eastAsia" w:ascii="宋体" w:hAnsi="宋体"/>
          <w:snapToGrid w:val="0"/>
          <w:sz w:val="28"/>
          <w:szCs w:val="28"/>
        </w:rPr>
      </w:pPr>
      <w:bookmarkStart w:id="112" w:name="_Toc174459487"/>
      <w:bookmarkStart w:id="113" w:name="_Toc179644330"/>
      <w:bookmarkStart w:id="114" w:name="_Toc175920922"/>
      <w:bookmarkStart w:id="115" w:name="_Toc174636032"/>
      <w:bookmarkStart w:id="116" w:name="_Toc175920957"/>
      <w:r>
        <w:rPr>
          <w:rFonts w:hint="eastAsia" w:ascii="宋体" w:hAnsi="宋体"/>
          <w:snapToGrid w:val="0"/>
          <w:sz w:val="28"/>
          <w:szCs w:val="28"/>
        </w:rPr>
        <w:t>7.联系方式</w:t>
      </w:r>
      <w:bookmarkEnd w:id="102"/>
      <w:bookmarkEnd w:id="103"/>
      <w:bookmarkEnd w:id="104"/>
      <w:bookmarkEnd w:id="105"/>
      <w:bookmarkEnd w:id="106"/>
      <w:bookmarkEnd w:id="107"/>
      <w:bookmarkEnd w:id="108"/>
      <w:bookmarkEnd w:id="109"/>
      <w:bookmarkEnd w:id="110"/>
      <w:bookmarkEnd w:id="112"/>
      <w:bookmarkEnd w:id="113"/>
      <w:bookmarkEnd w:id="114"/>
      <w:bookmarkEnd w:id="115"/>
      <w:bookmarkEnd w:id="116"/>
    </w:p>
    <w:p w14:paraId="55E33AD2">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bookmarkStart w:id="117" w:name="_Toc224103306"/>
      <w:bookmarkStart w:id="118" w:name="_Toc509218699"/>
      <w:bookmarkStart w:id="119" w:name="_Toc287607735"/>
      <w:bookmarkStart w:id="120" w:name="_Toc18846"/>
      <w:bookmarkStart w:id="121" w:name="_Toc430530423"/>
      <w:bookmarkStart w:id="122" w:name="_Toc287620674"/>
      <w:r>
        <w:rPr>
          <w:rFonts w:hint="eastAsia" w:ascii="宋体" w:hAnsi="宋体" w:cs="仿宋"/>
          <w:snapToGrid w:val="0"/>
          <w:kern w:val="0"/>
          <w:sz w:val="24"/>
        </w:rPr>
        <w:t>比选人：</w:t>
      </w:r>
      <w:r>
        <w:rPr>
          <w:rFonts w:hint="eastAsia" w:ascii="宋体" w:hAnsi="宋体" w:cs="仿宋"/>
          <w:snapToGrid w:val="0"/>
          <w:kern w:val="0"/>
          <w:sz w:val="24"/>
          <w:u w:val="single"/>
        </w:rPr>
        <w:t>重庆经开区开发建设有限公司</w:t>
      </w:r>
    </w:p>
    <w:p w14:paraId="09545C0A">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地    址：</w:t>
      </w:r>
      <w:r>
        <w:rPr>
          <w:rFonts w:hint="eastAsia" w:ascii="宋体" w:hAnsi="宋体" w:cs="仿宋"/>
          <w:snapToGrid w:val="0"/>
          <w:kern w:val="0"/>
          <w:sz w:val="24"/>
          <w:u w:val="single"/>
        </w:rPr>
        <w:t>重庆市南岸区江桥路一号附一号</w:t>
      </w:r>
      <w:r>
        <w:rPr>
          <w:rFonts w:hint="eastAsia" w:ascii="宋体" w:hAnsi="宋体" w:cs="宋体"/>
          <w:color w:val="000000"/>
          <w:kern w:val="0"/>
          <w:szCs w:val="21"/>
        </w:rPr>
        <w:t xml:space="preserve"> </w:t>
      </w:r>
      <w:r>
        <w:rPr>
          <w:rFonts w:hint="eastAsia" w:ascii="宋体" w:hAnsi="宋体" w:cs="仿宋"/>
          <w:snapToGrid w:val="0"/>
          <w:kern w:val="0"/>
          <w:sz w:val="24"/>
        </w:rPr>
        <w:t xml:space="preserve">    </w:t>
      </w:r>
    </w:p>
    <w:p w14:paraId="045BA5A2">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联 系 人：</w:t>
      </w:r>
      <w:r>
        <w:rPr>
          <w:rFonts w:hint="eastAsia" w:ascii="宋体" w:hAnsi="宋体" w:cs="仿宋"/>
          <w:snapToGrid w:val="0"/>
          <w:kern w:val="0"/>
          <w:sz w:val="24"/>
          <w:u w:val="single"/>
        </w:rPr>
        <w:t xml:space="preserve">张老师  </w:t>
      </w:r>
      <w:r>
        <w:rPr>
          <w:rFonts w:hint="eastAsia" w:ascii="宋体" w:hAnsi="宋体" w:cs="仿宋"/>
          <w:snapToGrid w:val="0"/>
          <w:kern w:val="0"/>
          <w:sz w:val="24"/>
        </w:rPr>
        <w:t xml:space="preserve">   </w:t>
      </w:r>
    </w:p>
    <w:p w14:paraId="4AEDDB98">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电    话：</w:t>
      </w:r>
      <w:r>
        <w:rPr>
          <w:rFonts w:hint="eastAsia" w:ascii="宋体" w:hAnsi="宋体" w:cs="仿宋"/>
          <w:snapToGrid w:val="0"/>
          <w:kern w:val="0"/>
          <w:sz w:val="24"/>
          <w:u w:val="single"/>
        </w:rPr>
        <w:t xml:space="preserve"> 023-</w:t>
      </w:r>
      <w:r>
        <w:rPr>
          <w:rFonts w:ascii="宋体" w:hAnsi="宋体" w:cs="仿宋"/>
          <w:snapToGrid w:val="0"/>
          <w:kern w:val="0"/>
          <w:sz w:val="24"/>
          <w:u w:val="single"/>
        </w:rPr>
        <w:t>62513184</w:t>
      </w:r>
      <w:r>
        <w:rPr>
          <w:rFonts w:hint="eastAsia" w:ascii="宋体" w:hAnsi="宋体" w:cs="仿宋"/>
          <w:snapToGrid w:val="0"/>
          <w:kern w:val="0"/>
          <w:sz w:val="24"/>
          <w:u w:val="single"/>
        </w:rPr>
        <w:t xml:space="preserve"> </w:t>
      </w:r>
    </w:p>
    <w:p w14:paraId="220E2259">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p>
    <w:p w14:paraId="134878CA">
      <w:pPr>
        <w:tabs>
          <w:tab w:val="left" w:pos="5140"/>
          <w:tab w:val="left" w:pos="8520"/>
        </w:tabs>
        <w:autoSpaceDE w:val="0"/>
        <w:autoSpaceDN w:val="0"/>
        <w:adjustRightInd w:val="0"/>
        <w:snapToGrid w:val="0"/>
        <w:spacing w:line="480" w:lineRule="exact"/>
        <w:jc w:val="left"/>
        <w:rPr>
          <w:rFonts w:hint="eastAsia" w:ascii="宋体" w:hAnsi="宋体" w:cs="仿宋"/>
          <w:snapToGrid w:val="0"/>
          <w:kern w:val="0"/>
          <w:sz w:val="24"/>
        </w:rPr>
      </w:pPr>
      <w:r>
        <w:rPr>
          <w:rFonts w:hint="eastAsia" w:ascii="宋体" w:hAnsi="宋体" w:cs="仿宋"/>
          <w:snapToGrid w:val="0"/>
          <w:kern w:val="0"/>
          <w:sz w:val="24"/>
        </w:rPr>
        <w:t>比选代理机构：</w:t>
      </w:r>
      <w:r>
        <w:rPr>
          <w:rFonts w:hint="eastAsia" w:ascii="宋体" w:hAnsi="宋体" w:cs="仿宋"/>
          <w:snapToGrid w:val="0"/>
          <w:kern w:val="0"/>
          <w:sz w:val="24"/>
          <w:u w:val="single"/>
        </w:rPr>
        <w:t>重庆山水工程管理有限公司</w:t>
      </w:r>
    </w:p>
    <w:p w14:paraId="5E4EA9A9">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position w:val="-3"/>
          <w:sz w:val="24"/>
          <w:u w:val="single"/>
        </w:rPr>
      </w:pPr>
      <w:r>
        <w:rPr>
          <w:rFonts w:hint="eastAsia" w:ascii="宋体" w:hAnsi="宋体" w:cs="仿宋"/>
          <w:snapToGrid w:val="0"/>
          <w:kern w:val="0"/>
          <w:sz w:val="24"/>
        </w:rPr>
        <w:t>地    址：</w:t>
      </w:r>
      <w:r>
        <w:rPr>
          <w:rFonts w:hint="eastAsia" w:ascii="宋体" w:hAnsi="宋体" w:cs="仿宋"/>
          <w:snapToGrid w:val="0"/>
          <w:kern w:val="0"/>
          <w:sz w:val="24"/>
          <w:u w:val="single"/>
        </w:rPr>
        <w:t>重庆市经开区管委会13楼</w:t>
      </w:r>
    </w:p>
    <w:p w14:paraId="0ACF8ECA">
      <w:pPr>
        <w:tabs>
          <w:tab w:val="left" w:pos="5140"/>
          <w:tab w:val="left" w:pos="8420"/>
        </w:tabs>
        <w:autoSpaceDE w:val="0"/>
        <w:autoSpaceDN w:val="0"/>
        <w:adjustRightInd w:val="0"/>
        <w:snapToGrid w:val="0"/>
        <w:spacing w:line="480" w:lineRule="exact"/>
        <w:jc w:val="left"/>
        <w:rPr>
          <w:rFonts w:hint="eastAsia" w:ascii="宋体" w:hAnsi="宋体" w:cs="仿宋"/>
          <w:snapToGrid w:val="0"/>
          <w:kern w:val="0"/>
          <w:sz w:val="24"/>
          <w:u w:val="single"/>
        </w:rPr>
      </w:pPr>
      <w:r>
        <w:rPr>
          <w:rFonts w:hint="eastAsia" w:ascii="宋体" w:hAnsi="宋体" w:cs="仿宋"/>
          <w:snapToGrid w:val="0"/>
          <w:kern w:val="0"/>
          <w:sz w:val="24"/>
        </w:rPr>
        <w:t>联 系 人：</w:t>
      </w:r>
      <w:r>
        <w:rPr>
          <w:rFonts w:hint="eastAsia" w:ascii="宋体" w:hAnsi="宋体" w:cs="仿宋"/>
          <w:snapToGrid w:val="0"/>
          <w:kern w:val="0"/>
          <w:sz w:val="24"/>
          <w:u w:val="single"/>
        </w:rPr>
        <w:t xml:space="preserve">汪老师   </w:t>
      </w:r>
    </w:p>
    <w:p w14:paraId="57A59F6B">
      <w:pPr>
        <w:tabs>
          <w:tab w:val="left" w:pos="5140"/>
          <w:tab w:val="left" w:pos="8420"/>
        </w:tabs>
        <w:autoSpaceDE w:val="0"/>
        <w:autoSpaceDN w:val="0"/>
        <w:adjustRightInd w:val="0"/>
        <w:snapToGrid w:val="0"/>
        <w:spacing w:line="480" w:lineRule="exact"/>
        <w:jc w:val="left"/>
        <w:rPr>
          <w:rFonts w:hint="eastAsia" w:ascii="宋体" w:hAnsi="宋体" w:cs="仿宋"/>
          <w:snapToGrid w:val="0"/>
        </w:rPr>
      </w:pPr>
      <w:r>
        <w:rPr>
          <w:rFonts w:hint="eastAsia" w:ascii="宋体" w:hAnsi="宋体" w:cs="仿宋"/>
          <w:snapToGrid w:val="0"/>
          <w:kern w:val="0"/>
          <w:sz w:val="24"/>
        </w:rPr>
        <w:t>电    话：</w:t>
      </w:r>
      <w:r>
        <w:rPr>
          <w:rFonts w:hint="eastAsia" w:ascii="宋体" w:hAnsi="宋体" w:cs="仿宋"/>
          <w:snapToGrid w:val="0"/>
          <w:kern w:val="0"/>
          <w:sz w:val="24"/>
          <w:u w:val="single"/>
        </w:rPr>
        <w:t xml:space="preserve">15923509069 </w:t>
      </w:r>
      <w:bookmarkEnd w:id="117"/>
      <w:bookmarkEnd w:id="118"/>
      <w:bookmarkEnd w:id="119"/>
      <w:bookmarkEnd w:id="120"/>
      <w:bookmarkEnd w:id="121"/>
      <w:bookmarkEnd w:id="122"/>
      <w:bookmarkStart w:id="123" w:name="_Toc32148"/>
      <w:bookmarkStart w:id="124" w:name="_Toc287620683"/>
      <w:bookmarkStart w:id="125" w:name="_Toc430530432"/>
      <w:bookmarkStart w:id="126" w:name="_Toc287607744"/>
      <w:bookmarkStart w:id="127" w:name="_Toc224103315"/>
    </w:p>
    <w:p w14:paraId="573A3DC1">
      <w:pPr>
        <w:ind w:firstLine="5760" w:firstLineChars="2400"/>
        <w:rPr>
          <w:rFonts w:hint="eastAsia" w:asciiTheme="minorEastAsia" w:hAnsiTheme="minorEastAsia" w:eastAsiaTheme="minorEastAsia"/>
          <w:sz w:val="24"/>
          <w:u w:val="single"/>
        </w:rPr>
        <w:sectPr>
          <w:footerReference r:id="rId5" w:type="default"/>
          <w:pgSz w:w="11906" w:h="16838"/>
          <w:pgMar w:top="1440" w:right="1800" w:bottom="1440" w:left="1800" w:header="851" w:footer="992" w:gutter="0"/>
          <w:cols w:space="720" w:num="1"/>
          <w:docGrid w:type="lines" w:linePitch="312" w:charSpace="0"/>
        </w:sectPr>
      </w:pPr>
      <w:r>
        <w:rPr>
          <w:rFonts w:hint="eastAsia" w:asciiTheme="minorEastAsia" w:hAnsiTheme="minorEastAsia" w:eastAsiaTheme="minorEastAsia"/>
          <w:sz w:val="24"/>
          <w:u w:val="single"/>
        </w:rPr>
        <w:t>2024</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10</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23  </w:t>
      </w:r>
      <w:r>
        <w:rPr>
          <w:rFonts w:hint="eastAsia" w:asciiTheme="minorEastAsia" w:hAnsiTheme="minorEastAsia" w:eastAsiaTheme="minorEastAsia"/>
          <w:sz w:val="24"/>
        </w:rPr>
        <w:t>日</w:t>
      </w:r>
    </w:p>
    <w:p w14:paraId="76378D71">
      <w:pPr>
        <w:pStyle w:val="3"/>
        <w:spacing w:before="0" w:after="0" w:line="360" w:lineRule="auto"/>
        <w:jc w:val="center"/>
        <w:rPr>
          <w:rFonts w:hint="eastAsia" w:ascii="宋体" w:hAnsi="宋体" w:cs="仿宋"/>
          <w:bCs w:val="0"/>
          <w:snapToGrid w:val="0"/>
          <w:kern w:val="0"/>
        </w:rPr>
      </w:pPr>
      <w:bookmarkStart w:id="128" w:name="_Toc179644331"/>
      <w:r>
        <w:rPr>
          <w:rFonts w:hint="eastAsia" w:ascii="宋体" w:hAnsi="宋体" w:cs="仿宋"/>
          <w:snapToGrid w:val="0"/>
          <w:kern w:val="0"/>
        </w:rPr>
        <w:t>第二章  竞选人须知</w:t>
      </w:r>
      <w:bookmarkEnd w:id="123"/>
      <w:bookmarkEnd w:id="124"/>
      <w:bookmarkEnd w:id="125"/>
      <w:bookmarkEnd w:id="126"/>
      <w:bookmarkEnd w:id="127"/>
      <w:bookmarkEnd w:id="128"/>
      <w:bookmarkStart w:id="129" w:name="_Toc287607745"/>
      <w:bookmarkStart w:id="130" w:name="_Toc224103316"/>
      <w:bookmarkStart w:id="131" w:name="_Toc430530433"/>
      <w:bookmarkStart w:id="132" w:name="_Toc277082551"/>
      <w:bookmarkStart w:id="133" w:name="_Toc287620684"/>
    </w:p>
    <w:p w14:paraId="4C3A22B5">
      <w:pPr>
        <w:pStyle w:val="4"/>
        <w:spacing w:before="0" w:after="0" w:line="360" w:lineRule="auto"/>
        <w:rPr>
          <w:rFonts w:hint="eastAsia" w:ascii="宋体" w:hAnsi="宋体" w:cs="仿宋"/>
        </w:rPr>
      </w:pPr>
      <w:bookmarkStart w:id="134" w:name="_Toc175920959"/>
      <w:bookmarkStart w:id="135" w:name="_Toc4407"/>
      <w:bookmarkStart w:id="136" w:name="_Toc24009"/>
      <w:bookmarkStart w:id="137" w:name="_Toc175920924"/>
      <w:bookmarkStart w:id="138" w:name="_Toc509218708"/>
      <w:bookmarkStart w:id="139" w:name="_Toc8005"/>
      <w:bookmarkStart w:id="140" w:name="_Toc174636034"/>
      <w:bookmarkStart w:id="141" w:name="_Toc179644332"/>
      <w:r>
        <w:rPr>
          <w:rFonts w:hint="eastAsia" w:ascii="宋体" w:hAnsi="宋体" w:cs="仿宋"/>
        </w:rPr>
        <w:t>竞选人须知前附表</w:t>
      </w:r>
      <w:bookmarkEnd w:id="129"/>
      <w:bookmarkEnd w:id="130"/>
      <w:bookmarkEnd w:id="131"/>
      <w:bookmarkEnd w:id="132"/>
      <w:bookmarkEnd w:id="133"/>
      <w:bookmarkEnd w:id="134"/>
      <w:bookmarkEnd w:id="135"/>
      <w:bookmarkEnd w:id="136"/>
      <w:bookmarkEnd w:id="137"/>
      <w:bookmarkEnd w:id="138"/>
      <w:bookmarkEnd w:id="139"/>
      <w:bookmarkEnd w:id="140"/>
      <w:bookmarkEnd w:id="141"/>
    </w:p>
    <w:p w14:paraId="6D5260ED">
      <w:pPr>
        <w:spacing w:line="360" w:lineRule="auto"/>
        <w:ind w:firstLine="480" w:firstLineChars="200"/>
        <w:rPr>
          <w:rFonts w:hint="eastAsia" w:ascii="宋体" w:hAnsi="宋体" w:cs="仿宋"/>
          <w:sz w:val="24"/>
        </w:rPr>
      </w:pPr>
      <w:r>
        <w:rPr>
          <w:rFonts w:hint="eastAsia" w:ascii="宋体" w:hAnsi="宋体" w:cs="仿宋"/>
          <w:sz w:val="24"/>
        </w:rPr>
        <w:t>正文内容不允许修改。若竞选人须知前附表与正文不一致的地方，以竞选人须知前附表为准。</w:t>
      </w:r>
    </w:p>
    <w:tbl>
      <w:tblPr>
        <w:tblStyle w:val="49"/>
        <w:tblW w:w="98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836"/>
      </w:tblGrid>
      <w:tr w14:paraId="1B0275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0C5D68E0">
            <w:pPr>
              <w:snapToGrid w:val="0"/>
              <w:spacing w:line="400" w:lineRule="exact"/>
              <w:jc w:val="center"/>
              <w:rPr>
                <w:rFonts w:hint="eastAsia" w:ascii="宋体" w:hAnsi="宋体" w:cs="仿宋"/>
                <w:b/>
                <w:kern w:val="0"/>
                <w:sz w:val="24"/>
              </w:rPr>
            </w:pPr>
            <w:r>
              <w:rPr>
                <w:rFonts w:hint="eastAsia" w:ascii="宋体" w:hAnsi="宋体" w:cs="仿宋"/>
                <w:b/>
                <w:kern w:val="0"/>
                <w:sz w:val="24"/>
              </w:rPr>
              <w:t>条 款 号</w:t>
            </w:r>
          </w:p>
        </w:tc>
        <w:tc>
          <w:tcPr>
            <w:tcW w:w="1644" w:type="dxa"/>
            <w:vAlign w:val="center"/>
          </w:tcPr>
          <w:p w14:paraId="768D07C1">
            <w:pPr>
              <w:snapToGrid w:val="0"/>
              <w:spacing w:line="400" w:lineRule="exact"/>
              <w:jc w:val="center"/>
              <w:rPr>
                <w:rFonts w:hint="eastAsia" w:ascii="宋体" w:hAnsi="宋体" w:cs="仿宋"/>
                <w:b/>
                <w:kern w:val="0"/>
                <w:sz w:val="24"/>
              </w:rPr>
            </w:pPr>
            <w:r>
              <w:rPr>
                <w:rFonts w:hint="eastAsia" w:ascii="宋体" w:hAnsi="宋体" w:cs="仿宋"/>
                <w:b/>
                <w:kern w:val="0"/>
                <w:sz w:val="24"/>
              </w:rPr>
              <w:t>条款名称</w:t>
            </w:r>
          </w:p>
        </w:tc>
        <w:tc>
          <w:tcPr>
            <w:tcW w:w="6836" w:type="dxa"/>
            <w:vAlign w:val="center"/>
          </w:tcPr>
          <w:p w14:paraId="1B6F61AA">
            <w:pPr>
              <w:snapToGrid w:val="0"/>
              <w:spacing w:line="400" w:lineRule="exact"/>
              <w:jc w:val="center"/>
              <w:rPr>
                <w:rFonts w:hint="eastAsia" w:ascii="宋体" w:hAnsi="宋体" w:cs="仿宋"/>
                <w:b/>
                <w:kern w:val="0"/>
                <w:sz w:val="24"/>
              </w:rPr>
            </w:pPr>
            <w:r>
              <w:rPr>
                <w:rFonts w:hint="eastAsia" w:ascii="宋体" w:hAnsi="宋体" w:cs="仿宋"/>
                <w:b/>
                <w:kern w:val="0"/>
                <w:sz w:val="24"/>
              </w:rPr>
              <w:t>编  列  内  容</w:t>
            </w:r>
          </w:p>
        </w:tc>
      </w:tr>
      <w:tr w14:paraId="1B3A1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673DD0">
            <w:pPr>
              <w:snapToGrid w:val="0"/>
              <w:spacing w:line="400" w:lineRule="exact"/>
              <w:jc w:val="center"/>
              <w:rPr>
                <w:rFonts w:hint="eastAsia" w:ascii="宋体" w:hAnsi="宋体" w:cs="仿宋"/>
                <w:kern w:val="0"/>
                <w:sz w:val="24"/>
              </w:rPr>
            </w:pPr>
            <w:r>
              <w:rPr>
                <w:rFonts w:hint="eastAsia" w:ascii="宋体" w:hAnsi="宋体" w:cs="仿宋"/>
                <w:kern w:val="0"/>
                <w:sz w:val="24"/>
              </w:rPr>
              <w:t>1.1.2</w:t>
            </w:r>
          </w:p>
        </w:tc>
        <w:tc>
          <w:tcPr>
            <w:tcW w:w="1644" w:type="dxa"/>
            <w:vAlign w:val="center"/>
          </w:tcPr>
          <w:p w14:paraId="3BBB215D">
            <w:pPr>
              <w:snapToGrid w:val="0"/>
              <w:spacing w:line="400" w:lineRule="exact"/>
              <w:jc w:val="center"/>
              <w:rPr>
                <w:rFonts w:hint="eastAsia" w:ascii="宋体" w:hAnsi="宋体" w:cs="仿宋"/>
                <w:kern w:val="0"/>
                <w:sz w:val="24"/>
              </w:rPr>
            </w:pPr>
            <w:r>
              <w:rPr>
                <w:rFonts w:hint="eastAsia" w:ascii="宋体" w:hAnsi="宋体" w:cs="仿宋"/>
                <w:kern w:val="0"/>
                <w:sz w:val="24"/>
              </w:rPr>
              <w:t>比选人</w:t>
            </w:r>
          </w:p>
        </w:tc>
        <w:tc>
          <w:tcPr>
            <w:tcW w:w="6836" w:type="dxa"/>
            <w:vAlign w:val="center"/>
          </w:tcPr>
          <w:p w14:paraId="14FBCD9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名称：重庆经开区开发建设有限公司</w:t>
            </w:r>
          </w:p>
          <w:p w14:paraId="1B0B0DC6">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 xml:space="preserve">地址：重庆市南岸区江桥路     </w:t>
            </w:r>
          </w:p>
          <w:p w14:paraId="121C1855">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 xml:space="preserve">联系人：张老师     </w:t>
            </w:r>
          </w:p>
          <w:p w14:paraId="5ADE3F95">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电话：</w:t>
            </w:r>
            <w:r>
              <w:rPr>
                <w:rFonts w:ascii="宋体" w:hAnsi="宋体" w:cs="仿宋"/>
                <w:kern w:val="0"/>
                <w:sz w:val="24"/>
              </w:rPr>
              <w:t>023-62513184</w:t>
            </w:r>
          </w:p>
        </w:tc>
      </w:tr>
      <w:tr w14:paraId="12F03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36A56E">
            <w:pPr>
              <w:snapToGrid w:val="0"/>
              <w:spacing w:line="400" w:lineRule="exact"/>
              <w:jc w:val="center"/>
              <w:rPr>
                <w:rFonts w:hint="eastAsia" w:ascii="宋体" w:hAnsi="宋体" w:cs="仿宋"/>
                <w:kern w:val="0"/>
                <w:sz w:val="24"/>
              </w:rPr>
            </w:pPr>
            <w:r>
              <w:rPr>
                <w:rFonts w:hint="eastAsia" w:ascii="宋体" w:hAnsi="宋体" w:cs="仿宋"/>
                <w:kern w:val="0"/>
                <w:sz w:val="24"/>
              </w:rPr>
              <w:t>1.1.3</w:t>
            </w:r>
          </w:p>
        </w:tc>
        <w:tc>
          <w:tcPr>
            <w:tcW w:w="1644" w:type="dxa"/>
            <w:vAlign w:val="center"/>
          </w:tcPr>
          <w:p w14:paraId="31753C3C">
            <w:pPr>
              <w:snapToGrid w:val="0"/>
              <w:spacing w:line="400" w:lineRule="exact"/>
              <w:jc w:val="center"/>
              <w:rPr>
                <w:rFonts w:hint="eastAsia" w:ascii="宋体" w:hAnsi="宋体" w:cs="仿宋"/>
                <w:kern w:val="0"/>
                <w:sz w:val="24"/>
              </w:rPr>
            </w:pPr>
            <w:r>
              <w:rPr>
                <w:rFonts w:hint="eastAsia" w:ascii="宋体" w:hAnsi="宋体" w:cs="仿宋"/>
                <w:kern w:val="0"/>
                <w:sz w:val="24"/>
              </w:rPr>
              <w:t>比选代理机构</w:t>
            </w:r>
          </w:p>
        </w:tc>
        <w:tc>
          <w:tcPr>
            <w:tcW w:w="6836" w:type="dxa"/>
            <w:vAlign w:val="center"/>
          </w:tcPr>
          <w:p w14:paraId="7994AA60">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名称：重庆山水工程管理有限公司</w:t>
            </w:r>
          </w:p>
          <w:p w14:paraId="57592A3F">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地址：重庆经开区管委会13楼</w:t>
            </w:r>
          </w:p>
          <w:p w14:paraId="12B69904">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联系人：汪老师</w:t>
            </w:r>
          </w:p>
          <w:p w14:paraId="0218F809">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电话：15923509069</w:t>
            </w:r>
          </w:p>
        </w:tc>
      </w:tr>
      <w:tr w14:paraId="3E5BF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3E0AC7E">
            <w:pPr>
              <w:snapToGrid w:val="0"/>
              <w:spacing w:line="400" w:lineRule="exact"/>
              <w:jc w:val="center"/>
              <w:rPr>
                <w:rFonts w:hint="eastAsia" w:ascii="宋体" w:hAnsi="宋体" w:cs="仿宋"/>
                <w:kern w:val="0"/>
                <w:sz w:val="24"/>
              </w:rPr>
            </w:pPr>
            <w:r>
              <w:rPr>
                <w:rFonts w:hint="eastAsia" w:ascii="宋体" w:hAnsi="宋体" w:cs="仿宋"/>
                <w:kern w:val="0"/>
                <w:sz w:val="24"/>
              </w:rPr>
              <w:t>1.1.4</w:t>
            </w:r>
          </w:p>
        </w:tc>
        <w:tc>
          <w:tcPr>
            <w:tcW w:w="1644" w:type="dxa"/>
            <w:vAlign w:val="center"/>
          </w:tcPr>
          <w:p w14:paraId="7D461810">
            <w:pPr>
              <w:snapToGrid w:val="0"/>
              <w:spacing w:line="400" w:lineRule="exact"/>
              <w:jc w:val="center"/>
              <w:rPr>
                <w:rFonts w:hint="eastAsia" w:ascii="宋体" w:hAnsi="宋体" w:cs="仿宋"/>
                <w:kern w:val="0"/>
                <w:sz w:val="24"/>
              </w:rPr>
            </w:pPr>
            <w:r>
              <w:rPr>
                <w:rFonts w:hint="eastAsia" w:ascii="宋体" w:hAnsi="宋体" w:cs="仿宋"/>
                <w:kern w:val="0"/>
                <w:sz w:val="24"/>
              </w:rPr>
              <w:t>项目名称</w:t>
            </w:r>
          </w:p>
        </w:tc>
        <w:tc>
          <w:tcPr>
            <w:tcW w:w="6836" w:type="dxa"/>
            <w:vAlign w:val="center"/>
          </w:tcPr>
          <w:p w14:paraId="05162A2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重庆经开区范围内已建未移交道路及其它临时用工</w:t>
            </w:r>
          </w:p>
        </w:tc>
      </w:tr>
      <w:tr w14:paraId="12EFD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E8F42C">
            <w:pPr>
              <w:snapToGrid w:val="0"/>
              <w:spacing w:line="400" w:lineRule="exact"/>
              <w:jc w:val="center"/>
              <w:rPr>
                <w:rFonts w:hint="eastAsia" w:ascii="宋体" w:hAnsi="宋体" w:cs="仿宋"/>
                <w:kern w:val="0"/>
                <w:sz w:val="24"/>
              </w:rPr>
            </w:pPr>
            <w:r>
              <w:rPr>
                <w:rFonts w:ascii="宋体" w:hAnsi="宋体"/>
                <w:kern w:val="0"/>
                <w:sz w:val="24"/>
              </w:rPr>
              <w:t>1.1.5</w:t>
            </w:r>
          </w:p>
        </w:tc>
        <w:tc>
          <w:tcPr>
            <w:tcW w:w="1644" w:type="dxa"/>
            <w:vAlign w:val="center"/>
          </w:tcPr>
          <w:p w14:paraId="28EC1C6B">
            <w:pPr>
              <w:snapToGrid w:val="0"/>
              <w:spacing w:line="400" w:lineRule="exact"/>
              <w:jc w:val="center"/>
              <w:rPr>
                <w:rFonts w:hint="eastAsia" w:ascii="宋体" w:hAnsi="宋体" w:cs="仿宋"/>
                <w:kern w:val="0"/>
                <w:sz w:val="24"/>
              </w:rPr>
            </w:pPr>
            <w:r>
              <w:rPr>
                <w:rFonts w:hint="eastAsia" w:ascii="宋体" w:hAnsi="宋体"/>
                <w:kern w:val="0"/>
                <w:sz w:val="24"/>
              </w:rPr>
              <w:t>项目</w:t>
            </w:r>
            <w:r>
              <w:rPr>
                <w:rFonts w:ascii="宋体" w:hAnsi="宋体"/>
                <w:kern w:val="0"/>
                <w:sz w:val="24"/>
              </w:rPr>
              <w:t>地点</w:t>
            </w:r>
          </w:p>
        </w:tc>
        <w:tc>
          <w:tcPr>
            <w:tcW w:w="6836" w:type="dxa"/>
            <w:vAlign w:val="center"/>
          </w:tcPr>
          <w:p w14:paraId="050B05F3">
            <w:pPr>
              <w:snapToGrid w:val="0"/>
              <w:spacing w:line="400" w:lineRule="exact"/>
              <w:ind w:firstLine="480" w:firstLineChars="200"/>
              <w:rPr>
                <w:rFonts w:hint="eastAsia" w:ascii="宋体" w:hAnsi="宋体" w:cs="仿宋"/>
                <w:kern w:val="0"/>
                <w:sz w:val="24"/>
              </w:rPr>
            </w:pPr>
            <w:r>
              <w:rPr>
                <w:rFonts w:hint="eastAsia" w:ascii="宋体" w:hAnsi="宋体"/>
                <w:sz w:val="24"/>
              </w:rPr>
              <w:t>详见第一章比选公告2.1款。</w:t>
            </w:r>
          </w:p>
        </w:tc>
      </w:tr>
      <w:tr w14:paraId="465DA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FB1291">
            <w:pPr>
              <w:snapToGrid w:val="0"/>
              <w:spacing w:line="400" w:lineRule="exact"/>
              <w:jc w:val="center"/>
              <w:rPr>
                <w:rFonts w:hint="eastAsia" w:ascii="宋体" w:hAnsi="宋体" w:cs="仿宋"/>
                <w:kern w:val="0"/>
                <w:sz w:val="24"/>
              </w:rPr>
            </w:pPr>
            <w:r>
              <w:rPr>
                <w:rFonts w:ascii="宋体" w:hAnsi="宋体"/>
                <w:kern w:val="0"/>
                <w:sz w:val="24"/>
              </w:rPr>
              <w:t>1.1.6</w:t>
            </w:r>
          </w:p>
        </w:tc>
        <w:tc>
          <w:tcPr>
            <w:tcW w:w="1644" w:type="dxa"/>
            <w:vAlign w:val="center"/>
          </w:tcPr>
          <w:p w14:paraId="39040D6F">
            <w:pPr>
              <w:snapToGrid w:val="0"/>
              <w:spacing w:line="400" w:lineRule="exact"/>
              <w:jc w:val="center"/>
              <w:rPr>
                <w:rFonts w:hint="eastAsia" w:ascii="宋体" w:hAnsi="宋体" w:cs="仿宋"/>
                <w:kern w:val="0"/>
                <w:sz w:val="24"/>
              </w:rPr>
            </w:pPr>
            <w:r>
              <w:rPr>
                <w:rFonts w:hint="eastAsia" w:ascii="宋体" w:hAnsi="宋体"/>
                <w:kern w:val="0"/>
                <w:sz w:val="24"/>
              </w:rPr>
              <w:t>项目概况</w:t>
            </w:r>
          </w:p>
        </w:tc>
        <w:tc>
          <w:tcPr>
            <w:tcW w:w="6836" w:type="dxa"/>
            <w:vAlign w:val="center"/>
          </w:tcPr>
          <w:p w14:paraId="6B841D1C">
            <w:pPr>
              <w:snapToGrid w:val="0"/>
              <w:spacing w:line="400" w:lineRule="exact"/>
              <w:ind w:firstLine="480" w:firstLineChars="200"/>
              <w:rPr>
                <w:rFonts w:hint="eastAsia" w:ascii="宋体" w:hAnsi="宋体" w:cs="仿宋"/>
                <w:kern w:val="0"/>
                <w:sz w:val="24"/>
              </w:rPr>
            </w:pPr>
            <w:r>
              <w:rPr>
                <w:rFonts w:hint="eastAsia" w:ascii="宋体" w:hAnsi="宋体"/>
                <w:iCs/>
                <w:snapToGrid w:val="0"/>
                <w:kern w:val="0"/>
                <w:sz w:val="24"/>
              </w:rPr>
              <w:t>详见第一章比选公告2.2款。</w:t>
            </w:r>
          </w:p>
        </w:tc>
      </w:tr>
      <w:tr w14:paraId="056A7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ED8607">
            <w:pPr>
              <w:snapToGrid w:val="0"/>
              <w:spacing w:line="400" w:lineRule="exact"/>
              <w:jc w:val="center"/>
              <w:rPr>
                <w:rFonts w:hint="eastAsia" w:ascii="宋体" w:hAnsi="宋体" w:cs="仿宋"/>
                <w:kern w:val="0"/>
                <w:sz w:val="24"/>
              </w:rPr>
            </w:pPr>
            <w:r>
              <w:rPr>
                <w:rFonts w:ascii="宋体" w:hAnsi="宋体"/>
                <w:kern w:val="0"/>
                <w:sz w:val="24"/>
              </w:rPr>
              <w:t>1.2.1</w:t>
            </w:r>
          </w:p>
        </w:tc>
        <w:tc>
          <w:tcPr>
            <w:tcW w:w="1644" w:type="dxa"/>
            <w:vAlign w:val="center"/>
          </w:tcPr>
          <w:p w14:paraId="603B6434">
            <w:pPr>
              <w:snapToGrid w:val="0"/>
              <w:spacing w:line="400" w:lineRule="exact"/>
              <w:jc w:val="center"/>
              <w:rPr>
                <w:rFonts w:hint="eastAsia" w:ascii="宋体" w:hAnsi="宋体" w:cs="仿宋"/>
                <w:kern w:val="0"/>
                <w:sz w:val="24"/>
              </w:rPr>
            </w:pPr>
            <w:r>
              <w:rPr>
                <w:rFonts w:ascii="宋体" w:hAnsi="宋体"/>
                <w:kern w:val="0"/>
                <w:sz w:val="24"/>
              </w:rPr>
              <w:t>资金来源</w:t>
            </w:r>
          </w:p>
        </w:tc>
        <w:tc>
          <w:tcPr>
            <w:tcW w:w="6836" w:type="dxa"/>
            <w:vAlign w:val="center"/>
          </w:tcPr>
          <w:p w14:paraId="617FF86E">
            <w:pPr>
              <w:snapToGrid w:val="0"/>
              <w:spacing w:line="400" w:lineRule="exact"/>
              <w:ind w:firstLine="480" w:firstLineChars="200"/>
              <w:rPr>
                <w:rFonts w:hint="eastAsia" w:ascii="宋体" w:hAnsi="宋体" w:cs="仿宋"/>
                <w:kern w:val="0"/>
                <w:sz w:val="24"/>
              </w:rPr>
            </w:pPr>
            <w:r>
              <w:rPr>
                <w:rFonts w:hint="eastAsia" w:ascii="宋体" w:hAnsi="宋体"/>
                <w:snapToGrid w:val="0"/>
                <w:kern w:val="0"/>
                <w:sz w:val="24"/>
                <w:u w:val="single"/>
              </w:rPr>
              <w:t>业主自筹</w:t>
            </w:r>
          </w:p>
        </w:tc>
      </w:tr>
      <w:tr w14:paraId="03FF8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F5C3F22">
            <w:pPr>
              <w:snapToGrid w:val="0"/>
              <w:spacing w:line="400" w:lineRule="exact"/>
              <w:jc w:val="center"/>
              <w:rPr>
                <w:rFonts w:hint="eastAsia" w:ascii="宋体" w:hAnsi="宋体" w:cs="仿宋"/>
                <w:kern w:val="0"/>
                <w:sz w:val="24"/>
              </w:rPr>
            </w:pPr>
            <w:r>
              <w:rPr>
                <w:rFonts w:ascii="宋体" w:hAnsi="宋体"/>
                <w:kern w:val="0"/>
                <w:sz w:val="24"/>
              </w:rPr>
              <w:t>1.2.2</w:t>
            </w:r>
          </w:p>
        </w:tc>
        <w:tc>
          <w:tcPr>
            <w:tcW w:w="1644" w:type="dxa"/>
            <w:vAlign w:val="center"/>
          </w:tcPr>
          <w:p w14:paraId="70EEEE70">
            <w:pPr>
              <w:snapToGrid w:val="0"/>
              <w:spacing w:line="400" w:lineRule="exact"/>
              <w:jc w:val="center"/>
              <w:rPr>
                <w:rFonts w:hint="eastAsia" w:ascii="宋体" w:hAnsi="宋体" w:cs="仿宋"/>
                <w:kern w:val="0"/>
                <w:sz w:val="24"/>
              </w:rPr>
            </w:pPr>
            <w:r>
              <w:rPr>
                <w:rFonts w:ascii="宋体" w:hAnsi="宋体"/>
                <w:kern w:val="0"/>
                <w:sz w:val="24"/>
              </w:rPr>
              <w:t>出资比例</w:t>
            </w:r>
          </w:p>
        </w:tc>
        <w:tc>
          <w:tcPr>
            <w:tcW w:w="6836" w:type="dxa"/>
            <w:vAlign w:val="center"/>
          </w:tcPr>
          <w:p w14:paraId="193E3EE4">
            <w:pPr>
              <w:snapToGrid w:val="0"/>
              <w:spacing w:line="400" w:lineRule="exact"/>
              <w:ind w:firstLine="480" w:firstLineChars="200"/>
              <w:rPr>
                <w:rFonts w:hint="eastAsia" w:ascii="宋体" w:hAnsi="宋体" w:cs="仿宋"/>
                <w:kern w:val="0"/>
                <w:sz w:val="24"/>
              </w:rPr>
            </w:pPr>
            <w:r>
              <w:rPr>
                <w:rFonts w:hint="eastAsia" w:ascii="宋体" w:hAnsi="宋体"/>
                <w:sz w:val="24"/>
                <w:u w:val="single"/>
              </w:rPr>
              <w:t>100%</w:t>
            </w:r>
          </w:p>
        </w:tc>
      </w:tr>
      <w:tr w14:paraId="1BC75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4121C2">
            <w:pPr>
              <w:snapToGrid w:val="0"/>
              <w:spacing w:line="400" w:lineRule="exact"/>
              <w:jc w:val="center"/>
              <w:rPr>
                <w:rFonts w:hint="eastAsia" w:ascii="宋体" w:hAnsi="宋体" w:cs="仿宋"/>
                <w:kern w:val="0"/>
                <w:sz w:val="24"/>
              </w:rPr>
            </w:pPr>
            <w:r>
              <w:rPr>
                <w:rFonts w:ascii="宋体" w:hAnsi="宋体"/>
                <w:kern w:val="0"/>
                <w:sz w:val="24"/>
              </w:rPr>
              <w:t>1.2.3</w:t>
            </w:r>
          </w:p>
        </w:tc>
        <w:tc>
          <w:tcPr>
            <w:tcW w:w="1644" w:type="dxa"/>
            <w:vAlign w:val="center"/>
          </w:tcPr>
          <w:p w14:paraId="69B8FFF1">
            <w:pPr>
              <w:snapToGrid w:val="0"/>
              <w:spacing w:line="400" w:lineRule="exact"/>
              <w:jc w:val="center"/>
              <w:rPr>
                <w:rFonts w:hint="eastAsia" w:ascii="宋体" w:hAnsi="宋体" w:cs="仿宋"/>
                <w:kern w:val="0"/>
                <w:sz w:val="24"/>
              </w:rPr>
            </w:pPr>
            <w:r>
              <w:rPr>
                <w:rFonts w:ascii="宋体" w:hAnsi="宋体"/>
                <w:kern w:val="0"/>
                <w:sz w:val="24"/>
              </w:rPr>
              <w:t>资金落实情况</w:t>
            </w:r>
          </w:p>
        </w:tc>
        <w:tc>
          <w:tcPr>
            <w:tcW w:w="6836" w:type="dxa"/>
            <w:vAlign w:val="center"/>
          </w:tcPr>
          <w:p w14:paraId="793FB31D">
            <w:pPr>
              <w:snapToGrid w:val="0"/>
              <w:spacing w:line="400" w:lineRule="exact"/>
              <w:ind w:firstLine="480" w:firstLineChars="200"/>
              <w:rPr>
                <w:rFonts w:hint="eastAsia" w:ascii="宋体" w:hAnsi="宋体" w:cs="仿宋"/>
                <w:kern w:val="0"/>
                <w:sz w:val="24"/>
              </w:rPr>
            </w:pPr>
            <w:r>
              <w:rPr>
                <w:rFonts w:hint="eastAsia" w:ascii="宋体" w:hAnsi="宋体"/>
                <w:sz w:val="24"/>
                <w:u w:val="single"/>
              </w:rPr>
              <w:t>已落实</w:t>
            </w:r>
          </w:p>
        </w:tc>
      </w:tr>
      <w:tr w14:paraId="7A699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921194F">
            <w:pPr>
              <w:snapToGrid w:val="0"/>
              <w:spacing w:line="400" w:lineRule="exact"/>
              <w:jc w:val="center"/>
              <w:rPr>
                <w:rFonts w:hint="eastAsia" w:ascii="宋体" w:hAnsi="宋体" w:cs="仿宋"/>
                <w:kern w:val="0"/>
                <w:sz w:val="24"/>
              </w:rPr>
            </w:pPr>
            <w:r>
              <w:rPr>
                <w:rFonts w:hint="eastAsia" w:ascii="宋体" w:hAnsi="宋体" w:cs="仿宋"/>
                <w:kern w:val="0"/>
                <w:sz w:val="24"/>
              </w:rPr>
              <w:t>1.3.1</w:t>
            </w:r>
          </w:p>
        </w:tc>
        <w:tc>
          <w:tcPr>
            <w:tcW w:w="1644" w:type="dxa"/>
            <w:vAlign w:val="center"/>
          </w:tcPr>
          <w:p w14:paraId="15D4C278">
            <w:pPr>
              <w:snapToGrid w:val="0"/>
              <w:spacing w:line="400" w:lineRule="exact"/>
              <w:jc w:val="center"/>
              <w:rPr>
                <w:rFonts w:hint="eastAsia" w:ascii="宋体" w:hAnsi="宋体"/>
                <w:kern w:val="0"/>
                <w:sz w:val="24"/>
              </w:rPr>
            </w:pPr>
            <w:r>
              <w:rPr>
                <w:rFonts w:hint="eastAsia" w:ascii="宋体" w:hAnsi="宋体"/>
                <w:kern w:val="0"/>
                <w:sz w:val="24"/>
              </w:rPr>
              <w:t>比选</w:t>
            </w:r>
            <w:r>
              <w:rPr>
                <w:rFonts w:ascii="宋体" w:hAnsi="宋体"/>
                <w:kern w:val="0"/>
                <w:sz w:val="24"/>
              </w:rPr>
              <w:t>范围</w:t>
            </w:r>
          </w:p>
        </w:tc>
        <w:tc>
          <w:tcPr>
            <w:tcW w:w="6836" w:type="dxa"/>
            <w:vAlign w:val="center"/>
          </w:tcPr>
          <w:p w14:paraId="1E35361C">
            <w:pPr>
              <w:pStyle w:val="4"/>
              <w:spacing w:before="0" w:after="0" w:line="460" w:lineRule="exact"/>
              <w:ind w:firstLine="480" w:firstLineChars="200"/>
              <w:rPr>
                <w:rFonts w:hint="eastAsia" w:ascii="宋体" w:hAnsi="宋体"/>
                <w:b w:val="0"/>
                <w:bCs w:val="0"/>
                <w:kern w:val="0"/>
                <w:sz w:val="24"/>
                <w:szCs w:val="24"/>
              </w:rPr>
            </w:pPr>
            <w:bookmarkStart w:id="142" w:name="_Toc179644333"/>
            <w:bookmarkStart w:id="143" w:name="_Toc174459490"/>
            <w:bookmarkStart w:id="144" w:name="_Toc175920960"/>
            <w:bookmarkStart w:id="145" w:name="_Toc175920925"/>
            <w:bookmarkStart w:id="146" w:name="_Toc174636035"/>
            <w:r>
              <w:rPr>
                <w:rFonts w:hint="eastAsia" w:ascii="宋体" w:hAnsi="宋体"/>
                <w:b w:val="0"/>
                <w:bCs w:val="0"/>
                <w:kern w:val="0"/>
                <w:sz w:val="24"/>
                <w:szCs w:val="24"/>
              </w:rPr>
              <w:t>详见第一章比选公告2.4款。</w:t>
            </w:r>
            <w:bookmarkEnd w:id="142"/>
            <w:bookmarkEnd w:id="143"/>
            <w:bookmarkEnd w:id="144"/>
            <w:bookmarkEnd w:id="145"/>
            <w:bookmarkEnd w:id="146"/>
          </w:p>
        </w:tc>
      </w:tr>
      <w:tr w14:paraId="7EC01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2E0EFB">
            <w:pPr>
              <w:snapToGrid w:val="0"/>
              <w:spacing w:line="400" w:lineRule="exact"/>
              <w:jc w:val="center"/>
              <w:rPr>
                <w:rFonts w:hint="eastAsia" w:ascii="宋体" w:hAnsi="宋体" w:cs="仿宋"/>
                <w:kern w:val="0"/>
                <w:sz w:val="24"/>
              </w:rPr>
            </w:pPr>
            <w:r>
              <w:rPr>
                <w:rFonts w:hint="eastAsia" w:ascii="宋体" w:hAnsi="宋体" w:cs="仿宋"/>
                <w:kern w:val="0"/>
                <w:sz w:val="24"/>
              </w:rPr>
              <w:t>1.3.2</w:t>
            </w:r>
          </w:p>
        </w:tc>
        <w:tc>
          <w:tcPr>
            <w:tcW w:w="1644" w:type="dxa"/>
            <w:vAlign w:val="center"/>
          </w:tcPr>
          <w:p w14:paraId="65019C4E">
            <w:pPr>
              <w:snapToGrid w:val="0"/>
              <w:spacing w:line="400" w:lineRule="exact"/>
              <w:jc w:val="center"/>
              <w:rPr>
                <w:rFonts w:hint="eastAsia" w:ascii="宋体" w:hAnsi="宋体"/>
                <w:kern w:val="0"/>
                <w:sz w:val="24"/>
              </w:rPr>
            </w:pPr>
            <w:r>
              <w:rPr>
                <w:rFonts w:hint="eastAsia" w:ascii="宋体" w:hAnsi="宋体"/>
                <w:kern w:val="0"/>
                <w:sz w:val="24"/>
              </w:rPr>
              <w:t>工期要求</w:t>
            </w:r>
          </w:p>
        </w:tc>
        <w:tc>
          <w:tcPr>
            <w:tcW w:w="6836" w:type="dxa"/>
            <w:vAlign w:val="center"/>
          </w:tcPr>
          <w:p w14:paraId="09D65679">
            <w:pPr>
              <w:snapToGrid w:val="0"/>
              <w:spacing w:line="400" w:lineRule="exact"/>
              <w:ind w:firstLine="480" w:firstLineChars="200"/>
              <w:rPr>
                <w:rFonts w:hint="eastAsia" w:ascii="宋体" w:hAnsi="宋体"/>
                <w:kern w:val="0"/>
                <w:sz w:val="24"/>
              </w:rPr>
            </w:pPr>
            <w:r>
              <w:rPr>
                <w:rFonts w:hint="eastAsia" w:ascii="宋体" w:hAnsi="宋体"/>
                <w:kern w:val="0"/>
                <w:sz w:val="24"/>
              </w:rPr>
              <w:t>详见第一章比选公告2.3款。</w:t>
            </w:r>
          </w:p>
        </w:tc>
      </w:tr>
      <w:tr w14:paraId="6C35C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239615">
            <w:pPr>
              <w:snapToGrid w:val="0"/>
              <w:spacing w:line="400" w:lineRule="exact"/>
              <w:jc w:val="center"/>
              <w:rPr>
                <w:rFonts w:hint="eastAsia" w:ascii="宋体" w:hAnsi="宋体" w:cs="仿宋"/>
                <w:kern w:val="0"/>
                <w:sz w:val="24"/>
              </w:rPr>
            </w:pPr>
            <w:r>
              <w:rPr>
                <w:rFonts w:ascii="宋体" w:hAnsi="宋体"/>
                <w:kern w:val="0"/>
                <w:sz w:val="24"/>
              </w:rPr>
              <w:t>1.3.3</w:t>
            </w:r>
          </w:p>
        </w:tc>
        <w:tc>
          <w:tcPr>
            <w:tcW w:w="1644" w:type="dxa"/>
            <w:vAlign w:val="center"/>
          </w:tcPr>
          <w:p w14:paraId="324179DF">
            <w:pPr>
              <w:snapToGrid w:val="0"/>
              <w:spacing w:line="400" w:lineRule="exact"/>
              <w:jc w:val="center"/>
              <w:rPr>
                <w:rFonts w:hint="eastAsia" w:ascii="宋体" w:hAnsi="宋体"/>
                <w:kern w:val="0"/>
                <w:sz w:val="24"/>
              </w:rPr>
            </w:pPr>
            <w:r>
              <w:rPr>
                <w:rFonts w:ascii="宋体" w:hAnsi="宋体"/>
                <w:kern w:val="0"/>
                <w:sz w:val="24"/>
              </w:rPr>
              <w:t>质量要求</w:t>
            </w:r>
          </w:p>
        </w:tc>
        <w:tc>
          <w:tcPr>
            <w:tcW w:w="6836" w:type="dxa"/>
            <w:vAlign w:val="center"/>
          </w:tcPr>
          <w:p w14:paraId="14ED3C7A">
            <w:pPr>
              <w:snapToGrid w:val="0"/>
              <w:spacing w:line="400" w:lineRule="exact"/>
              <w:ind w:firstLine="480" w:firstLineChars="200"/>
              <w:rPr>
                <w:rFonts w:hint="eastAsia" w:ascii="宋体" w:hAnsi="宋体"/>
                <w:kern w:val="0"/>
                <w:sz w:val="24"/>
              </w:rPr>
            </w:pPr>
            <w:r>
              <w:rPr>
                <w:rFonts w:hint="eastAsia" w:ascii="宋体" w:hAnsi="宋体"/>
                <w:sz w:val="24"/>
              </w:rPr>
              <w:t>符合强制性质量标准，</w:t>
            </w:r>
            <w:r>
              <w:rPr>
                <w:rFonts w:hint="eastAsia" w:ascii="宋体" w:hAnsi="宋体"/>
                <w:sz w:val="24"/>
                <w:u w:val="single"/>
              </w:rPr>
              <w:t>符合</w:t>
            </w:r>
            <w:r>
              <w:rPr>
                <w:rFonts w:ascii="宋体" w:hAnsi="宋体"/>
                <w:sz w:val="24"/>
                <w:u w:val="single"/>
              </w:rPr>
              <w:t>国家和重庆市现行有关施工质量验收规范要求，</w:t>
            </w:r>
            <w:r>
              <w:rPr>
                <w:rFonts w:hint="eastAsia" w:ascii="宋体" w:hAnsi="宋体"/>
                <w:sz w:val="24"/>
              </w:rPr>
              <w:t>并达到合格标准</w:t>
            </w:r>
            <w:r>
              <w:rPr>
                <w:rFonts w:ascii="宋体" w:hAnsi="宋体"/>
                <w:sz w:val="24"/>
              </w:rPr>
              <w:t>。</w:t>
            </w:r>
          </w:p>
        </w:tc>
      </w:tr>
      <w:tr w14:paraId="3051D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67136536">
            <w:pPr>
              <w:snapToGrid w:val="0"/>
              <w:spacing w:line="400" w:lineRule="exact"/>
              <w:jc w:val="center"/>
              <w:rPr>
                <w:rFonts w:hint="eastAsia" w:ascii="宋体" w:hAnsi="宋体" w:cs="仿宋"/>
                <w:kern w:val="0"/>
                <w:sz w:val="24"/>
              </w:rPr>
            </w:pPr>
          </w:p>
          <w:p w14:paraId="6E1EA3F4">
            <w:pPr>
              <w:snapToGrid w:val="0"/>
              <w:spacing w:line="400" w:lineRule="exact"/>
              <w:jc w:val="center"/>
              <w:rPr>
                <w:rFonts w:hint="eastAsia" w:ascii="宋体" w:hAnsi="宋体" w:cs="仿宋"/>
                <w:kern w:val="0"/>
                <w:sz w:val="24"/>
              </w:rPr>
            </w:pPr>
          </w:p>
          <w:p w14:paraId="2884B197">
            <w:pPr>
              <w:snapToGrid w:val="0"/>
              <w:spacing w:line="400" w:lineRule="exact"/>
              <w:jc w:val="center"/>
              <w:rPr>
                <w:rFonts w:hint="eastAsia" w:ascii="宋体" w:hAnsi="宋体" w:cs="仿宋"/>
                <w:kern w:val="0"/>
                <w:sz w:val="24"/>
              </w:rPr>
            </w:pPr>
          </w:p>
          <w:p w14:paraId="059DC1B4">
            <w:pPr>
              <w:snapToGrid w:val="0"/>
              <w:spacing w:line="400" w:lineRule="exact"/>
              <w:jc w:val="center"/>
              <w:rPr>
                <w:rFonts w:hint="eastAsia" w:ascii="宋体" w:hAnsi="宋体" w:cs="仿宋"/>
                <w:kern w:val="0"/>
                <w:sz w:val="24"/>
              </w:rPr>
            </w:pPr>
          </w:p>
          <w:p w14:paraId="101CD3AF">
            <w:pPr>
              <w:snapToGrid w:val="0"/>
              <w:spacing w:line="400" w:lineRule="exact"/>
              <w:jc w:val="center"/>
              <w:rPr>
                <w:rFonts w:hint="eastAsia" w:ascii="宋体" w:hAnsi="宋体" w:cs="仿宋"/>
                <w:kern w:val="0"/>
                <w:sz w:val="24"/>
              </w:rPr>
            </w:pPr>
          </w:p>
          <w:p w14:paraId="3CF1AA61">
            <w:pPr>
              <w:snapToGrid w:val="0"/>
              <w:spacing w:line="400" w:lineRule="exact"/>
              <w:jc w:val="center"/>
              <w:rPr>
                <w:rFonts w:hint="eastAsia" w:ascii="宋体" w:hAnsi="宋体" w:cs="仿宋"/>
                <w:kern w:val="0"/>
                <w:sz w:val="24"/>
              </w:rPr>
            </w:pPr>
          </w:p>
          <w:p w14:paraId="1E2221DC">
            <w:pPr>
              <w:snapToGrid w:val="0"/>
              <w:spacing w:line="400" w:lineRule="exact"/>
              <w:jc w:val="center"/>
              <w:rPr>
                <w:rFonts w:hint="eastAsia" w:ascii="宋体" w:hAnsi="宋体" w:cs="仿宋"/>
                <w:kern w:val="0"/>
                <w:sz w:val="24"/>
              </w:rPr>
            </w:pPr>
          </w:p>
          <w:p w14:paraId="1E79A780">
            <w:pPr>
              <w:snapToGrid w:val="0"/>
              <w:spacing w:line="400" w:lineRule="exact"/>
              <w:jc w:val="center"/>
              <w:rPr>
                <w:rFonts w:hint="eastAsia" w:ascii="宋体" w:hAnsi="宋体" w:cs="仿宋"/>
                <w:kern w:val="0"/>
                <w:sz w:val="24"/>
              </w:rPr>
            </w:pPr>
          </w:p>
          <w:p w14:paraId="3C1BA447">
            <w:pPr>
              <w:snapToGrid w:val="0"/>
              <w:spacing w:line="400" w:lineRule="exact"/>
              <w:jc w:val="center"/>
              <w:rPr>
                <w:rFonts w:hint="eastAsia" w:ascii="宋体" w:hAnsi="宋体" w:cs="仿宋"/>
                <w:kern w:val="0"/>
                <w:sz w:val="24"/>
              </w:rPr>
            </w:pPr>
          </w:p>
          <w:p w14:paraId="0B7A1C46">
            <w:pPr>
              <w:snapToGrid w:val="0"/>
              <w:spacing w:line="400" w:lineRule="exact"/>
              <w:jc w:val="center"/>
              <w:rPr>
                <w:rFonts w:hint="eastAsia" w:ascii="宋体" w:hAnsi="宋体" w:cs="仿宋"/>
                <w:kern w:val="0"/>
                <w:sz w:val="24"/>
              </w:rPr>
            </w:pPr>
          </w:p>
          <w:p w14:paraId="669B7328">
            <w:pPr>
              <w:snapToGrid w:val="0"/>
              <w:spacing w:line="400" w:lineRule="exact"/>
              <w:jc w:val="center"/>
              <w:rPr>
                <w:rFonts w:hint="eastAsia" w:ascii="宋体" w:hAnsi="宋体" w:cs="仿宋"/>
                <w:kern w:val="0"/>
                <w:sz w:val="24"/>
              </w:rPr>
            </w:pPr>
          </w:p>
          <w:p w14:paraId="749DBB8A">
            <w:pPr>
              <w:snapToGrid w:val="0"/>
              <w:spacing w:line="400" w:lineRule="exact"/>
              <w:jc w:val="center"/>
              <w:rPr>
                <w:rFonts w:hint="eastAsia" w:ascii="宋体" w:hAnsi="宋体" w:cs="仿宋"/>
                <w:kern w:val="0"/>
                <w:sz w:val="24"/>
              </w:rPr>
            </w:pPr>
          </w:p>
          <w:p w14:paraId="6230A08E">
            <w:pPr>
              <w:snapToGrid w:val="0"/>
              <w:spacing w:line="400" w:lineRule="exact"/>
              <w:jc w:val="center"/>
              <w:rPr>
                <w:rFonts w:hint="eastAsia" w:ascii="宋体" w:hAnsi="宋体" w:cs="仿宋"/>
                <w:kern w:val="0"/>
                <w:sz w:val="24"/>
              </w:rPr>
            </w:pPr>
          </w:p>
          <w:p w14:paraId="7E8C5880">
            <w:pPr>
              <w:snapToGrid w:val="0"/>
              <w:spacing w:line="400" w:lineRule="exact"/>
              <w:jc w:val="center"/>
              <w:rPr>
                <w:rFonts w:hint="eastAsia" w:ascii="宋体" w:hAnsi="宋体" w:cs="仿宋"/>
                <w:kern w:val="0"/>
                <w:sz w:val="24"/>
              </w:rPr>
            </w:pPr>
          </w:p>
          <w:p w14:paraId="692C1C6F">
            <w:pPr>
              <w:snapToGrid w:val="0"/>
              <w:spacing w:line="400" w:lineRule="exact"/>
              <w:jc w:val="center"/>
              <w:rPr>
                <w:rFonts w:hint="eastAsia" w:ascii="宋体" w:hAnsi="宋体" w:cs="仿宋"/>
                <w:kern w:val="0"/>
                <w:sz w:val="24"/>
              </w:rPr>
            </w:pPr>
          </w:p>
          <w:p w14:paraId="5C4BCAEE">
            <w:pPr>
              <w:snapToGrid w:val="0"/>
              <w:spacing w:line="400" w:lineRule="exact"/>
              <w:jc w:val="center"/>
              <w:rPr>
                <w:rFonts w:hint="eastAsia" w:ascii="宋体" w:hAnsi="宋体" w:cs="仿宋"/>
                <w:kern w:val="0"/>
                <w:sz w:val="24"/>
              </w:rPr>
            </w:pPr>
          </w:p>
          <w:p w14:paraId="62B4E8EC">
            <w:pPr>
              <w:snapToGrid w:val="0"/>
              <w:spacing w:line="400" w:lineRule="exact"/>
              <w:jc w:val="center"/>
              <w:rPr>
                <w:rFonts w:hint="eastAsia" w:ascii="宋体" w:hAnsi="宋体" w:cs="仿宋"/>
                <w:kern w:val="0"/>
                <w:sz w:val="24"/>
              </w:rPr>
            </w:pPr>
          </w:p>
          <w:p w14:paraId="5158851E">
            <w:pPr>
              <w:snapToGrid w:val="0"/>
              <w:spacing w:line="400" w:lineRule="exact"/>
              <w:jc w:val="center"/>
              <w:rPr>
                <w:rFonts w:hint="eastAsia" w:ascii="宋体" w:hAnsi="宋体" w:cs="仿宋"/>
                <w:kern w:val="0"/>
                <w:sz w:val="24"/>
              </w:rPr>
            </w:pPr>
            <w:r>
              <w:rPr>
                <w:rFonts w:hint="eastAsia" w:ascii="宋体" w:hAnsi="宋体" w:cs="仿宋"/>
                <w:kern w:val="0"/>
                <w:sz w:val="24"/>
              </w:rPr>
              <w:t>1.4.1</w:t>
            </w:r>
          </w:p>
          <w:p w14:paraId="4BF7B281">
            <w:pPr>
              <w:snapToGrid w:val="0"/>
              <w:spacing w:line="400" w:lineRule="exact"/>
              <w:jc w:val="center"/>
              <w:rPr>
                <w:rFonts w:hint="eastAsia" w:ascii="宋体" w:hAnsi="宋体" w:cs="仿宋"/>
                <w:kern w:val="0"/>
                <w:sz w:val="24"/>
              </w:rPr>
            </w:pPr>
          </w:p>
          <w:p w14:paraId="7887DA33">
            <w:pPr>
              <w:snapToGrid w:val="0"/>
              <w:spacing w:line="400" w:lineRule="exact"/>
              <w:jc w:val="center"/>
              <w:rPr>
                <w:rFonts w:hint="eastAsia" w:ascii="宋体" w:hAnsi="宋体" w:cs="仿宋"/>
                <w:kern w:val="0"/>
                <w:sz w:val="24"/>
              </w:rPr>
            </w:pPr>
          </w:p>
          <w:p w14:paraId="0ECAC07B">
            <w:pPr>
              <w:snapToGrid w:val="0"/>
              <w:spacing w:line="400" w:lineRule="exact"/>
              <w:jc w:val="center"/>
              <w:rPr>
                <w:rFonts w:hint="eastAsia" w:ascii="宋体" w:hAnsi="宋体" w:cs="仿宋"/>
                <w:kern w:val="0"/>
                <w:sz w:val="24"/>
              </w:rPr>
            </w:pPr>
          </w:p>
          <w:p w14:paraId="1346DC2B">
            <w:pPr>
              <w:snapToGrid w:val="0"/>
              <w:spacing w:line="400" w:lineRule="exact"/>
              <w:jc w:val="center"/>
              <w:rPr>
                <w:rFonts w:hint="eastAsia" w:ascii="宋体" w:hAnsi="宋体" w:cs="仿宋"/>
                <w:kern w:val="0"/>
                <w:sz w:val="24"/>
              </w:rPr>
            </w:pPr>
          </w:p>
          <w:p w14:paraId="20791AEA">
            <w:pPr>
              <w:snapToGrid w:val="0"/>
              <w:spacing w:line="400" w:lineRule="exact"/>
              <w:jc w:val="center"/>
              <w:rPr>
                <w:rFonts w:hint="eastAsia" w:ascii="宋体" w:hAnsi="宋体" w:cs="仿宋"/>
                <w:kern w:val="0"/>
                <w:sz w:val="24"/>
              </w:rPr>
            </w:pPr>
          </w:p>
          <w:p w14:paraId="610A4CCF">
            <w:pPr>
              <w:snapToGrid w:val="0"/>
              <w:spacing w:line="400" w:lineRule="exact"/>
              <w:jc w:val="center"/>
              <w:rPr>
                <w:rFonts w:hint="eastAsia" w:ascii="宋体" w:hAnsi="宋体" w:cs="仿宋"/>
                <w:kern w:val="0"/>
                <w:sz w:val="24"/>
              </w:rPr>
            </w:pPr>
          </w:p>
          <w:p w14:paraId="63319E2E">
            <w:pPr>
              <w:snapToGrid w:val="0"/>
              <w:spacing w:line="400" w:lineRule="exact"/>
              <w:jc w:val="center"/>
              <w:rPr>
                <w:rFonts w:hint="eastAsia" w:ascii="宋体" w:hAnsi="宋体" w:cs="仿宋"/>
                <w:kern w:val="0"/>
                <w:sz w:val="24"/>
              </w:rPr>
            </w:pPr>
          </w:p>
          <w:p w14:paraId="018E23A8">
            <w:pPr>
              <w:snapToGrid w:val="0"/>
              <w:spacing w:line="400" w:lineRule="exact"/>
              <w:jc w:val="center"/>
              <w:rPr>
                <w:rFonts w:hint="eastAsia" w:ascii="宋体" w:hAnsi="宋体" w:cs="仿宋"/>
                <w:kern w:val="0"/>
                <w:sz w:val="24"/>
              </w:rPr>
            </w:pPr>
          </w:p>
          <w:p w14:paraId="44FA8872">
            <w:pPr>
              <w:snapToGrid w:val="0"/>
              <w:spacing w:line="400" w:lineRule="exact"/>
              <w:rPr>
                <w:rFonts w:hint="eastAsia" w:ascii="宋体" w:hAnsi="宋体" w:cs="仿宋"/>
                <w:kern w:val="0"/>
                <w:sz w:val="24"/>
              </w:rPr>
            </w:pPr>
          </w:p>
        </w:tc>
        <w:tc>
          <w:tcPr>
            <w:tcW w:w="1644" w:type="dxa"/>
            <w:vAlign w:val="center"/>
          </w:tcPr>
          <w:p w14:paraId="5A5161E5">
            <w:pPr>
              <w:snapToGrid w:val="0"/>
              <w:spacing w:line="400" w:lineRule="exact"/>
              <w:jc w:val="center"/>
              <w:rPr>
                <w:rFonts w:hint="eastAsia" w:ascii="宋体" w:hAnsi="宋体" w:cs="仿宋"/>
                <w:kern w:val="0"/>
                <w:sz w:val="24"/>
              </w:rPr>
            </w:pPr>
          </w:p>
          <w:p w14:paraId="7F256362">
            <w:pPr>
              <w:snapToGrid w:val="0"/>
              <w:spacing w:line="400" w:lineRule="exact"/>
              <w:jc w:val="center"/>
              <w:rPr>
                <w:rFonts w:hint="eastAsia" w:ascii="宋体" w:hAnsi="宋体" w:cs="仿宋"/>
                <w:kern w:val="0"/>
                <w:sz w:val="24"/>
              </w:rPr>
            </w:pPr>
          </w:p>
          <w:p w14:paraId="58629498">
            <w:pPr>
              <w:snapToGrid w:val="0"/>
              <w:spacing w:line="400" w:lineRule="exact"/>
              <w:jc w:val="center"/>
              <w:rPr>
                <w:rFonts w:hint="eastAsia" w:ascii="宋体" w:hAnsi="宋体" w:cs="仿宋"/>
                <w:kern w:val="0"/>
                <w:sz w:val="24"/>
              </w:rPr>
            </w:pPr>
          </w:p>
          <w:p w14:paraId="58EB7DEF">
            <w:pPr>
              <w:snapToGrid w:val="0"/>
              <w:spacing w:line="400" w:lineRule="exact"/>
              <w:jc w:val="center"/>
              <w:rPr>
                <w:rFonts w:hint="eastAsia" w:ascii="宋体" w:hAnsi="宋体" w:cs="仿宋"/>
                <w:kern w:val="0"/>
                <w:sz w:val="24"/>
              </w:rPr>
            </w:pPr>
          </w:p>
          <w:p w14:paraId="5D4B172F">
            <w:pPr>
              <w:snapToGrid w:val="0"/>
              <w:spacing w:line="400" w:lineRule="exact"/>
              <w:jc w:val="center"/>
              <w:rPr>
                <w:rFonts w:hint="eastAsia" w:ascii="宋体" w:hAnsi="宋体" w:cs="仿宋"/>
                <w:kern w:val="0"/>
                <w:sz w:val="24"/>
              </w:rPr>
            </w:pPr>
          </w:p>
          <w:p w14:paraId="24C54C5A">
            <w:pPr>
              <w:snapToGrid w:val="0"/>
              <w:spacing w:line="400" w:lineRule="exact"/>
              <w:jc w:val="center"/>
              <w:rPr>
                <w:rFonts w:hint="eastAsia" w:ascii="宋体" w:hAnsi="宋体" w:cs="仿宋"/>
                <w:kern w:val="0"/>
                <w:sz w:val="24"/>
              </w:rPr>
            </w:pPr>
          </w:p>
          <w:p w14:paraId="400EF036">
            <w:pPr>
              <w:snapToGrid w:val="0"/>
              <w:spacing w:line="400" w:lineRule="exact"/>
              <w:jc w:val="center"/>
              <w:rPr>
                <w:rFonts w:hint="eastAsia" w:ascii="宋体" w:hAnsi="宋体" w:cs="仿宋"/>
                <w:kern w:val="0"/>
                <w:sz w:val="24"/>
              </w:rPr>
            </w:pPr>
          </w:p>
          <w:p w14:paraId="18222774">
            <w:pPr>
              <w:snapToGrid w:val="0"/>
              <w:spacing w:line="400" w:lineRule="exact"/>
              <w:jc w:val="center"/>
              <w:rPr>
                <w:rFonts w:hint="eastAsia" w:ascii="宋体" w:hAnsi="宋体" w:cs="仿宋"/>
                <w:kern w:val="0"/>
                <w:sz w:val="24"/>
              </w:rPr>
            </w:pPr>
          </w:p>
          <w:p w14:paraId="71504CD4">
            <w:pPr>
              <w:snapToGrid w:val="0"/>
              <w:spacing w:line="400" w:lineRule="exact"/>
              <w:jc w:val="center"/>
              <w:rPr>
                <w:rFonts w:hint="eastAsia" w:ascii="宋体" w:hAnsi="宋体" w:cs="仿宋"/>
                <w:kern w:val="0"/>
                <w:sz w:val="24"/>
              </w:rPr>
            </w:pPr>
          </w:p>
          <w:p w14:paraId="30A049FE">
            <w:pPr>
              <w:snapToGrid w:val="0"/>
              <w:spacing w:line="400" w:lineRule="exact"/>
              <w:jc w:val="center"/>
              <w:rPr>
                <w:rFonts w:hint="eastAsia" w:ascii="宋体" w:hAnsi="宋体" w:cs="仿宋"/>
                <w:kern w:val="0"/>
                <w:sz w:val="24"/>
              </w:rPr>
            </w:pPr>
          </w:p>
          <w:p w14:paraId="10435B2F">
            <w:pPr>
              <w:snapToGrid w:val="0"/>
              <w:spacing w:line="400" w:lineRule="exact"/>
              <w:jc w:val="center"/>
              <w:rPr>
                <w:rFonts w:hint="eastAsia" w:ascii="宋体" w:hAnsi="宋体" w:cs="仿宋"/>
                <w:kern w:val="0"/>
                <w:sz w:val="24"/>
              </w:rPr>
            </w:pPr>
          </w:p>
          <w:p w14:paraId="030DDF9D">
            <w:pPr>
              <w:snapToGrid w:val="0"/>
              <w:spacing w:line="400" w:lineRule="exact"/>
              <w:jc w:val="center"/>
              <w:rPr>
                <w:rFonts w:hint="eastAsia" w:ascii="宋体" w:hAnsi="宋体" w:cs="仿宋"/>
                <w:kern w:val="0"/>
                <w:sz w:val="24"/>
              </w:rPr>
            </w:pPr>
          </w:p>
          <w:p w14:paraId="46482CBA">
            <w:pPr>
              <w:snapToGrid w:val="0"/>
              <w:spacing w:line="400" w:lineRule="exact"/>
              <w:jc w:val="center"/>
              <w:rPr>
                <w:rFonts w:hint="eastAsia" w:ascii="宋体" w:hAnsi="宋体" w:cs="仿宋"/>
                <w:kern w:val="0"/>
                <w:sz w:val="24"/>
              </w:rPr>
            </w:pPr>
          </w:p>
          <w:p w14:paraId="59E8B93B">
            <w:pPr>
              <w:snapToGrid w:val="0"/>
              <w:spacing w:line="400" w:lineRule="exact"/>
              <w:jc w:val="center"/>
              <w:rPr>
                <w:rFonts w:hint="eastAsia" w:ascii="宋体" w:hAnsi="宋体" w:cs="仿宋"/>
                <w:kern w:val="0"/>
                <w:sz w:val="24"/>
              </w:rPr>
            </w:pPr>
          </w:p>
          <w:p w14:paraId="5016FF39">
            <w:pPr>
              <w:snapToGrid w:val="0"/>
              <w:spacing w:line="400" w:lineRule="exact"/>
              <w:jc w:val="center"/>
              <w:rPr>
                <w:rFonts w:hint="eastAsia" w:ascii="宋体" w:hAnsi="宋体" w:cs="仿宋"/>
                <w:kern w:val="0"/>
                <w:sz w:val="24"/>
              </w:rPr>
            </w:pPr>
          </w:p>
          <w:p w14:paraId="1D4A120A">
            <w:pPr>
              <w:snapToGrid w:val="0"/>
              <w:spacing w:line="400" w:lineRule="exact"/>
              <w:jc w:val="center"/>
              <w:rPr>
                <w:rFonts w:hint="eastAsia" w:ascii="宋体" w:hAnsi="宋体" w:cs="仿宋"/>
                <w:kern w:val="0"/>
                <w:sz w:val="24"/>
              </w:rPr>
            </w:pPr>
          </w:p>
          <w:p w14:paraId="3DA2C56D">
            <w:pPr>
              <w:snapToGrid w:val="0"/>
              <w:spacing w:line="400" w:lineRule="exact"/>
              <w:jc w:val="center"/>
              <w:rPr>
                <w:rFonts w:hint="eastAsia" w:ascii="宋体" w:hAnsi="宋体" w:cs="仿宋"/>
                <w:kern w:val="0"/>
                <w:sz w:val="24"/>
              </w:rPr>
            </w:pPr>
          </w:p>
          <w:p w14:paraId="287CBE7E">
            <w:pPr>
              <w:snapToGrid w:val="0"/>
              <w:spacing w:line="400" w:lineRule="exact"/>
              <w:jc w:val="center"/>
              <w:rPr>
                <w:rFonts w:hint="eastAsia" w:ascii="宋体" w:hAnsi="宋体" w:cs="仿宋"/>
                <w:kern w:val="0"/>
                <w:sz w:val="24"/>
              </w:rPr>
            </w:pPr>
            <w:r>
              <w:rPr>
                <w:rFonts w:hint="eastAsia" w:ascii="宋体" w:hAnsi="宋体" w:cs="仿宋"/>
                <w:kern w:val="0"/>
                <w:sz w:val="24"/>
              </w:rPr>
              <w:t>竞选人资质条件、能力和信誉</w:t>
            </w:r>
          </w:p>
          <w:p w14:paraId="54A49DB9">
            <w:pPr>
              <w:snapToGrid w:val="0"/>
              <w:spacing w:line="400" w:lineRule="exact"/>
              <w:jc w:val="center"/>
              <w:rPr>
                <w:rFonts w:hint="eastAsia" w:ascii="宋体" w:hAnsi="宋体" w:cs="仿宋"/>
                <w:kern w:val="0"/>
                <w:sz w:val="24"/>
              </w:rPr>
            </w:pPr>
          </w:p>
          <w:p w14:paraId="4A4393A7">
            <w:pPr>
              <w:snapToGrid w:val="0"/>
              <w:spacing w:line="400" w:lineRule="exact"/>
              <w:jc w:val="center"/>
              <w:rPr>
                <w:rFonts w:hint="eastAsia" w:ascii="宋体" w:hAnsi="宋体" w:cs="仿宋"/>
                <w:kern w:val="0"/>
                <w:sz w:val="24"/>
              </w:rPr>
            </w:pPr>
          </w:p>
          <w:p w14:paraId="1D845885">
            <w:pPr>
              <w:snapToGrid w:val="0"/>
              <w:spacing w:line="400" w:lineRule="exact"/>
              <w:jc w:val="center"/>
              <w:rPr>
                <w:rFonts w:hint="eastAsia" w:ascii="宋体" w:hAnsi="宋体" w:cs="仿宋"/>
                <w:kern w:val="0"/>
                <w:sz w:val="24"/>
              </w:rPr>
            </w:pPr>
          </w:p>
          <w:p w14:paraId="79449A8A">
            <w:pPr>
              <w:snapToGrid w:val="0"/>
              <w:spacing w:line="400" w:lineRule="exact"/>
              <w:jc w:val="center"/>
              <w:rPr>
                <w:rFonts w:hint="eastAsia" w:ascii="宋体" w:hAnsi="宋体" w:cs="仿宋"/>
                <w:kern w:val="0"/>
                <w:sz w:val="24"/>
              </w:rPr>
            </w:pPr>
          </w:p>
          <w:p w14:paraId="57E99120">
            <w:pPr>
              <w:snapToGrid w:val="0"/>
              <w:spacing w:line="400" w:lineRule="exact"/>
              <w:jc w:val="center"/>
              <w:rPr>
                <w:rFonts w:hint="eastAsia" w:ascii="宋体" w:hAnsi="宋体" w:cs="仿宋"/>
                <w:kern w:val="0"/>
                <w:sz w:val="24"/>
              </w:rPr>
            </w:pPr>
          </w:p>
          <w:p w14:paraId="36714F2B">
            <w:pPr>
              <w:snapToGrid w:val="0"/>
              <w:spacing w:line="400" w:lineRule="exact"/>
              <w:rPr>
                <w:rFonts w:hint="eastAsia" w:ascii="宋体" w:hAnsi="宋体" w:cs="仿宋"/>
                <w:kern w:val="0"/>
                <w:sz w:val="24"/>
              </w:rPr>
            </w:pPr>
          </w:p>
          <w:p w14:paraId="33F6F698">
            <w:pPr>
              <w:snapToGrid w:val="0"/>
              <w:spacing w:line="400" w:lineRule="exact"/>
              <w:rPr>
                <w:rFonts w:hint="eastAsia" w:ascii="宋体" w:hAnsi="宋体" w:cs="仿宋"/>
                <w:kern w:val="0"/>
                <w:sz w:val="24"/>
              </w:rPr>
            </w:pPr>
          </w:p>
        </w:tc>
        <w:tc>
          <w:tcPr>
            <w:tcW w:w="6836" w:type="dxa"/>
            <w:vAlign w:val="center"/>
          </w:tcPr>
          <w:p w14:paraId="245EF41F">
            <w:pPr>
              <w:autoSpaceDE w:val="0"/>
              <w:autoSpaceDN w:val="0"/>
              <w:adjustRightInd w:val="0"/>
              <w:snapToGrid w:val="0"/>
              <w:spacing w:line="400" w:lineRule="exact"/>
              <w:ind w:firstLine="480" w:firstLineChars="200"/>
              <w:rPr>
                <w:sz w:val="24"/>
              </w:rPr>
            </w:pPr>
            <w:bookmarkStart w:id="147"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48" w:name="一是"/>
            <w:bookmarkEnd w:id="148"/>
            <w:r>
              <w:rPr>
                <w:sz w:val="24"/>
              </w:rPr>
              <w:t>具备以下资格条件：</w:t>
            </w:r>
          </w:p>
          <w:bookmarkEnd w:id="147"/>
          <w:p w14:paraId="69C80700">
            <w:pPr>
              <w:autoSpaceDE w:val="0"/>
              <w:autoSpaceDN w:val="0"/>
              <w:adjustRightInd w:val="0"/>
              <w:snapToGrid w:val="0"/>
              <w:spacing w:line="400" w:lineRule="exact"/>
              <w:ind w:firstLine="480" w:firstLineChars="200"/>
              <w:rPr>
                <w:sz w:val="24"/>
              </w:rPr>
            </w:pPr>
            <w:r>
              <w:rPr>
                <w:rFonts w:hint="eastAsia"/>
                <w:sz w:val="24"/>
              </w:rPr>
              <w:t>1、资质条件、营业执照及安全生产条件</w:t>
            </w:r>
          </w:p>
          <w:p w14:paraId="39C17E9D">
            <w:pPr>
              <w:autoSpaceDE w:val="0"/>
              <w:autoSpaceDN w:val="0"/>
              <w:adjustRightInd w:val="0"/>
              <w:snapToGrid w:val="0"/>
              <w:spacing w:line="400" w:lineRule="exact"/>
              <w:ind w:firstLine="480" w:firstLineChars="200"/>
              <w:rPr>
                <w:sz w:val="24"/>
              </w:rPr>
            </w:pPr>
            <w:r>
              <w:rPr>
                <w:rFonts w:hint="eastAsia"/>
                <w:sz w:val="24"/>
              </w:rPr>
              <w:t>（1）须具备建设行政主管部门颁发的有效的</w:t>
            </w:r>
            <w:r>
              <w:rPr>
                <w:rFonts w:hint="eastAsia"/>
                <w:sz w:val="24"/>
                <w:u w:val="single"/>
              </w:rPr>
              <w:t>市政公用工程总承包叁级及以上资质</w:t>
            </w:r>
            <w:r>
              <w:rPr>
                <w:rFonts w:hint="eastAsia"/>
                <w:sz w:val="24"/>
              </w:rPr>
              <w:t>。（提供有效的资质证书复印件。）</w:t>
            </w:r>
          </w:p>
          <w:p w14:paraId="4F23314A">
            <w:pPr>
              <w:autoSpaceDE w:val="0"/>
              <w:autoSpaceDN w:val="0"/>
              <w:adjustRightInd w:val="0"/>
              <w:snapToGrid w:val="0"/>
              <w:spacing w:line="400" w:lineRule="exact"/>
              <w:ind w:firstLine="480" w:firstLineChars="200"/>
              <w:rPr>
                <w:sz w:val="24"/>
              </w:rPr>
            </w:pPr>
            <w:r>
              <w:rPr>
                <w:rFonts w:hint="eastAsia"/>
                <w:sz w:val="24"/>
              </w:rPr>
              <w:t>（2）具备有效的营业执照；（提供有效的营业执照复印件。）</w:t>
            </w:r>
          </w:p>
          <w:p w14:paraId="1426BF13">
            <w:pPr>
              <w:autoSpaceDE w:val="0"/>
              <w:autoSpaceDN w:val="0"/>
              <w:adjustRightInd w:val="0"/>
              <w:snapToGrid w:val="0"/>
              <w:spacing w:line="400" w:lineRule="exact"/>
              <w:ind w:firstLine="480" w:firstLineChars="200"/>
              <w:rPr>
                <w:sz w:val="24"/>
              </w:rPr>
            </w:pPr>
            <w:r>
              <w:rPr>
                <w:rFonts w:hint="eastAsia"/>
                <w:sz w:val="24"/>
              </w:rPr>
              <w:t>（3）具备建设行政主管部门颁发的有效的安全生产许可证。（提供有效的安全生产许可证复印件。）</w:t>
            </w:r>
          </w:p>
          <w:p w14:paraId="2D7CF18D">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2、竞选截止日竞选资格情况</w:t>
            </w:r>
          </w:p>
          <w:p w14:paraId="2D4B8A29">
            <w:pPr>
              <w:snapToGrid w:val="0"/>
              <w:spacing w:line="400" w:lineRule="exact"/>
              <w:ind w:firstLine="480" w:firstLineChars="200"/>
              <w:rPr>
                <w:rFonts w:hint="eastAsia" w:ascii="宋体" w:hAnsi="宋体" w:cs="仿宋"/>
                <w:sz w:val="24"/>
              </w:rPr>
            </w:pPr>
            <w:r>
              <w:rPr>
                <w:rFonts w:hint="eastAsia" w:ascii="宋体" w:hAnsi="宋体" w:cs="仿宋"/>
                <w:sz w:val="24"/>
              </w:rPr>
              <w:t>竞选人自行承诺（格式见第六章竞选文件格式）不得存在下列情形之一：</w:t>
            </w:r>
          </w:p>
          <w:p w14:paraId="46001BDD">
            <w:pPr>
              <w:snapToGrid w:val="0"/>
              <w:spacing w:line="400" w:lineRule="exact"/>
              <w:ind w:firstLine="480" w:firstLineChars="200"/>
              <w:rPr>
                <w:rFonts w:hint="eastAsia" w:ascii="宋体" w:hAnsi="宋体" w:cs="仿宋"/>
                <w:sz w:val="24"/>
              </w:rPr>
            </w:pPr>
            <w:r>
              <w:rPr>
                <w:rFonts w:hint="eastAsia" w:ascii="宋体" w:hAnsi="宋体" w:cs="仿宋"/>
                <w:sz w:val="24"/>
              </w:rPr>
              <w:t>（1）被人民法院列入失信被执行人名单且在被执行期内；</w:t>
            </w:r>
          </w:p>
          <w:p w14:paraId="0D39C661">
            <w:pPr>
              <w:snapToGrid w:val="0"/>
              <w:spacing w:line="400" w:lineRule="exact"/>
              <w:ind w:firstLine="480" w:firstLineChars="200"/>
              <w:rPr>
                <w:rFonts w:hint="eastAsia" w:ascii="宋体" w:hAnsi="宋体" w:cs="仿宋"/>
                <w:sz w:val="24"/>
              </w:rPr>
            </w:pPr>
            <w:r>
              <w:rPr>
                <w:rFonts w:hint="eastAsia" w:ascii="宋体" w:hAnsi="宋体" w:cs="仿宋"/>
                <w:sz w:val="24"/>
              </w:rPr>
              <w:t>（2）被国家、重庆市（含市或任意区县）有关行政部门处以暂停投标资格行政处罚，且在处罚期限内；</w:t>
            </w:r>
          </w:p>
          <w:p w14:paraId="7C7C2996">
            <w:pPr>
              <w:snapToGrid w:val="0"/>
              <w:spacing w:line="400" w:lineRule="exact"/>
              <w:ind w:firstLine="480" w:firstLineChars="200"/>
              <w:rPr>
                <w:rFonts w:hint="eastAsia" w:ascii="宋体" w:hAnsi="宋体" w:cs="仿宋"/>
                <w:sz w:val="24"/>
              </w:rPr>
            </w:pPr>
            <w:r>
              <w:rPr>
                <w:rFonts w:hint="eastAsia" w:ascii="宋体" w:hAnsi="宋体" w:cs="仿宋"/>
                <w:sz w:val="24"/>
              </w:rPr>
              <w:t>（3）被重庆市市级有关行业主管部门暂停在渝承揽新业务且在暂停期内。</w:t>
            </w:r>
          </w:p>
          <w:p w14:paraId="42546218">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sz w:val="24"/>
              </w:rPr>
              <w:t>提供承诺（格式见第六章竞选文件格式）。</w:t>
            </w:r>
          </w:p>
          <w:p w14:paraId="3A43FD46">
            <w:pPr>
              <w:autoSpaceDE w:val="0"/>
              <w:autoSpaceDN w:val="0"/>
              <w:adjustRightInd w:val="0"/>
              <w:snapToGrid w:val="0"/>
              <w:spacing w:line="400" w:lineRule="exact"/>
              <w:ind w:firstLine="480" w:firstLineChars="200"/>
              <w:rPr>
                <w:rFonts w:hint="eastAsia" w:ascii="宋体" w:hAnsi="宋体"/>
                <w:b/>
                <w:sz w:val="24"/>
              </w:rPr>
            </w:pPr>
            <w:r>
              <w:rPr>
                <w:rFonts w:hint="eastAsia" w:ascii="宋体" w:hAnsi="宋体" w:cs="仿宋"/>
                <w:bCs/>
                <w:sz w:val="24"/>
              </w:rPr>
              <w:t xml:space="preserve">   5.</w:t>
            </w:r>
            <w:r>
              <w:rPr>
                <w:rFonts w:ascii="宋体" w:hAnsi="宋体" w:cs="仿宋"/>
                <w:bCs/>
                <w:sz w:val="24"/>
              </w:rPr>
              <w:t xml:space="preserve"> 其他要求</w:t>
            </w:r>
          </w:p>
          <w:p w14:paraId="5D583601">
            <w:pPr>
              <w:snapToGrid w:val="0"/>
              <w:spacing w:line="400" w:lineRule="exact"/>
              <w:ind w:firstLine="480" w:firstLineChars="200"/>
              <w:rPr>
                <w:rFonts w:hint="eastAsia" w:ascii="宋体" w:hAnsi="宋体"/>
                <w:kern w:val="0"/>
                <w:sz w:val="24"/>
              </w:rPr>
            </w:pPr>
            <w:r>
              <w:rPr>
                <w:rFonts w:ascii="宋体" w:hAnsi="宋体"/>
                <w:kern w:val="0"/>
                <w:sz w:val="24"/>
              </w:rPr>
              <w:t>（1）委托代理人</w:t>
            </w:r>
            <w:r>
              <w:rPr>
                <w:rFonts w:hint="eastAsia" w:ascii="宋体" w:hAnsi="宋体"/>
                <w:kern w:val="0"/>
                <w:sz w:val="24"/>
              </w:rPr>
              <w:t>：</w:t>
            </w:r>
          </w:p>
          <w:p w14:paraId="1C1C9A75">
            <w:pPr>
              <w:autoSpaceDE w:val="0"/>
              <w:autoSpaceDN w:val="0"/>
              <w:adjustRightInd w:val="0"/>
              <w:snapToGrid w:val="0"/>
              <w:spacing w:line="400" w:lineRule="exact"/>
              <w:ind w:firstLine="475" w:firstLineChars="198"/>
              <w:rPr>
                <w:rFonts w:hint="eastAsia" w:ascii="宋体" w:hAnsi="宋体" w:cs="仿宋"/>
                <w:bCs/>
                <w:sz w:val="24"/>
              </w:rPr>
            </w:pPr>
            <w:r>
              <w:rPr>
                <w:rFonts w:ascii="宋体" w:hAnsi="宋体" w:cs="仿宋"/>
                <w:bCs/>
                <w:sz w:val="24"/>
              </w:rPr>
              <w:t>委托代理人必须为</w:t>
            </w:r>
            <w:r>
              <w:rPr>
                <w:rFonts w:hint="eastAsia" w:ascii="宋体" w:hAnsi="宋体" w:cs="仿宋"/>
                <w:bCs/>
                <w:sz w:val="24"/>
              </w:rPr>
              <w:t>竞选</w:t>
            </w:r>
            <w:r>
              <w:rPr>
                <w:rFonts w:ascii="宋体" w:hAnsi="宋体" w:cs="仿宋"/>
                <w:bCs/>
                <w:sz w:val="24"/>
              </w:rPr>
              <w:t>人本单位人员。</w:t>
            </w:r>
          </w:p>
          <w:p w14:paraId="105E4908">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提供竞选人本单位为其缴纳的养老保险证明材料复印件。</w:t>
            </w:r>
            <w:r>
              <w:rPr>
                <w:rFonts w:ascii="宋体" w:hAnsi="宋体" w:cs="仿宋"/>
                <w:bCs/>
                <w:sz w:val="24"/>
              </w:rPr>
              <w:t>否则，将由评标委员会作否决投标处理。</w:t>
            </w:r>
          </w:p>
          <w:p w14:paraId="0C24792C">
            <w:pPr>
              <w:autoSpaceDE w:val="0"/>
              <w:autoSpaceDN w:val="0"/>
              <w:adjustRightInd w:val="0"/>
              <w:snapToGrid w:val="0"/>
              <w:spacing w:line="400" w:lineRule="exact"/>
              <w:ind w:firstLine="477" w:firstLineChars="198"/>
              <w:rPr>
                <w:rFonts w:hint="eastAsia" w:ascii="宋体" w:hAnsi="宋体" w:cs="仿宋"/>
                <w:b/>
                <w:sz w:val="24"/>
              </w:rPr>
            </w:pPr>
            <w:r>
              <w:rPr>
                <w:rFonts w:hint="eastAsia" w:ascii="宋体" w:hAnsi="宋体" w:cs="仿宋"/>
                <w:b/>
                <w:sz w:val="24"/>
              </w:rPr>
              <w:t>特别说明：</w:t>
            </w:r>
          </w:p>
          <w:p w14:paraId="6E49487A">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（1）本比选文件中所要求的委托代理人养老保险证明要求如下：</w:t>
            </w:r>
          </w:p>
          <w:p w14:paraId="0C6E52B4">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连续养老保险证明期限须包含</w:t>
            </w:r>
            <w:r>
              <w:rPr>
                <w:rFonts w:hint="eastAsia" w:ascii="宋体" w:hAnsi="宋体" w:cs="仿宋"/>
                <w:bCs/>
                <w:sz w:val="24"/>
                <w:u w:val="single"/>
              </w:rPr>
              <w:t xml:space="preserve"> 2024 </w:t>
            </w:r>
            <w:r>
              <w:rPr>
                <w:rFonts w:hint="eastAsia" w:ascii="宋体" w:hAnsi="宋体" w:cs="仿宋"/>
                <w:bCs/>
                <w:sz w:val="24"/>
              </w:rPr>
              <w:t>年</w:t>
            </w:r>
            <w:r>
              <w:rPr>
                <w:rFonts w:hint="eastAsia" w:ascii="宋体" w:hAnsi="宋体" w:cs="仿宋"/>
                <w:bCs/>
                <w:sz w:val="24"/>
                <w:u w:val="single"/>
              </w:rPr>
              <w:t xml:space="preserve"> 4 </w:t>
            </w:r>
            <w:r>
              <w:rPr>
                <w:rFonts w:hint="eastAsia" w:ascii="宋体" w:hAnsi="宋体" w:cs="仿宋"/>
                <w:bCs/>
                <w:sz w:val="24"/>
              </w:rPr>
              <w:t>月至</w:t>
            </w:r>
            <w:r>
              <w:rPr>
                <w:rFonts w:hint="eastAsia" w:ascii="宋体" w:hAnsi="宋体" w:cs="仿宋"/>
                <w:bCs/>
                <w:sz w:val="24"/>
                <w:u w:val="single"/>
              </w:rPr>
              <w:t xml:space="preserve"> 2024</w:t>
            </w:r>
            <w:r>
              <w:rPr>
                <w:rFonts w:hint="eastAsia" w:ascii="宋体" w:hAnsi="宋体" w:cs="仿宋"/>
                <w:bCs/>
                <w:sz w:val="24"/>
              </w:rPr>
              <w:t xml:space="preserve"> 年</w:t>
            </w:r>
            <w:r>
              <w:rPr>
                <w:rFonts w:hint="eastAsia" w:ascii="宋体" w:hAnsi="宋体" w:cs="仿宋"/>
                <w:bCs/>
                <w:sz w:val="24"/>
                <w:u w:val="single"/>
              </w:rPr>
              <w:t xml:space="preserve"> 9</w:t>
            </w:r>
            <w:r>
              <w:rPr>
                <w:rFonts w:hint="eastAsia" w:ascii="宋体" w:hAnsi="宋体" w:cs="仿宋"/>
                <w:bCs/>
                <w:sz w:val="24"/>
              </w:rPr>
              <w:t>月。养老保险证明原件必须加盖社保部门公章，提供的养老保险参保证明须体现上述人员的姓名、身份证号（或社保号）、单位名称、本单位参保时间（或起始参保时间）。为确保对所有竞选人的公开、公平、公正，竞选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竞选有效，否则由评审委员会作否决竞选处理。</w:t>
            </w:r>
          </w:p>
          <w:p w14:paraId="7F6789E5">
            <w:pPr>
              <w:autoSpaceDE w:val="0"/>
              <w:autoSpaceDN w:val="0"/>
              <w:adjustRightInd w:val="0"/>
              <w:snapToGrid w:val="0"/>
              <w:spacing w:line="400" w:lineRule="exact"/>
              <w:ind w:firstLine="475" w:firstLineChars="198"/>
              <w:rPr>
                <w:rFonts w:hint="eastAsia" w:ascii="宋体" w:hAnsi="宋体" w:cs="仿宋"/>
                <w:bCs/>
                <w:sz w:val="24"/>
              </w:rPr>
            </w:pPr>
            <w:r>
              <w:rPr>
                <w:rFonts w:hint="eastAsia" w:ascii="宋体" w:hAnsi="宋体" w:cs="仿宋"/>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比选投标监督部门，竞选人承担因此造成的相关责任并赔偿相应损失。</w:t>
            </w:r>
          </w:p>
          <w:p w14:paraId="42221379">
            <w:pPr>
              <w:autoSpaceDE w:val="0"/>
              <w:autoSpaceDN w:val="0"/>
              <w:adjustRightInd w:val="0"/>
              <w:snapToGrid w:val="0"/>
              <w:spacing w:line="400" w:lineRule="exact"/>
              <w:ind w:firstLine="415" w:firstLineChars="198"/>
              <w:rPr>
                <w:rFonts w:hint="eastAsia" w:ascii="宋体" w:hAnsi="宋体" w:cs="仿宋"/>
                <w:bCs/>
                <w:sz w:val="24"/>
              </w:rPr>
            </w:pPr>
            <w:r>
              <w:rPr>
                <w:rFonts w:hint="eastAsia"/>
              </w:rPr>
              <w:t xml:space="preserve">  </w:t>
            </w:r>
            <w:r>
              <w:rPr>
                <w:rFonts w:hint="eastAsia" w:ascii="宋体" w:hAnsi="宋体" w:cs="仿宋"/>
                <w:bCs/>
                <w:sz w:val="24"/>
              </w:rPr>
              <w:t>（3）上述要求须提交的相关证明材料复印件均应加盖竞选单位公章并装入竞选文件中。上述要求，有一条不满足则竞选文件由评审委员会作否决竞选处理。</w:t>
            </w:r>
          </w:p>
        </w:tc>
      </w:tr>
      <w:tr w14:paraId="756EA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C19170">
            <w:pPr>
              <w:snapToGrid w:val="0"/>
              <w:spacing w:line="400" w:lineRule="exact"/>
              <w:jc w:val="center"/>
              <w:rPr>
                <w:rFonts w:hint="eastAsia" w:ascii="宋体" w:hAnsi="宋体" w:cs="仿宋"/>
                <w:kern w:val="0"/>
                <w:sz w:val="24"/>
              </w:rPr>
            </w:pPr>
            <w:r>
              <w:rPr>
                <w:rFonts w:hint="eastAsia" w:ascii="宋体" w:hAnsi="宋体" w:cs="仿宋"/>
                <w:kern w:val="0"/>
                <w:sz w:val="24"/>
              </w:rPr>
              <w:t>1.4.2</w:t>
            </w:r>
          </w:p>
        </w:tc>
        <w:tc>
          <w:tcPr>
            <w:tcW w:w="1644" w:type="dxa"/>
            <w:vAlign w:val="center"/>
          </w:tcPr>
          <w:p w14:paraId="72F55BAA">
            <w:pPr>
              <w:snapToGrid w:val="0"/>
              <w:spacing w:line="400" w:lineRule="exact"/>
              <w:jc w:val="center"/>
              <w:rPr>
                <w:rFonts w:hint="eastAsia" w:ascii="宋体" w:hAnsi="宋体" w:cs="仿宋"/>
                <w:kern w:val="0"/>
                <w:sz w:val="24"/>
              </w:rPr>
            </w:pPr>
            <w:r>
              <w:rPr>
                <w:rFonts w:hint="eastAsia" w:ascii="宋体" w:hAnsi="宋体" w:cs="仿宋"/>
                <w:kern w:val="0"/>
                <w:sz w:val="24"/>
              </w:rPr>
              <w:t>是否接受联合体投标</w:t>
            </w:r>
          </w:p>
        </w:tc>
        <w:tc>
          <w:tcPr>
            <w:tcW w:w="6836" w:type="dxa"/>
            <w:vAlign w:val="center"/>
          </w:tcPr>
          <w:p w14:paraId="49CA6AC4">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不接受</w:t>
            </w:r>
          </w:p>
        </w:tc>
      </w:tr>
      <w:tr w14:paraId="5B36E9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A90216">
            <w:pPr>
              <w:snapToGrid w:val="0"/>
              <w:spacing w:line="400" w:lineRule="exact"/>
              <w:jc w:val="center"/>
              <w:rPr>
                <w:rFonts w:hint="eastAsia" w:ascii="宋体" w:hAnsi="宋体" w:cs="仿宋"/>
                <w:kern w:val="0"/>
                <w:sz w:val="24"/>
              </w:rPr>
            </w:pPr>
            <w:r>
              <w:rPr>
                <w:rFonts w:hint="eastAsia" w:ascii="宋体" w:hAnsi="宋体" w:cs="仿宋"/>
                <w:kern w:val="0"/>
                <w:sz w:val="24"/>
              </w:rPr>
              <w:t>1.9.1</w:t>
            </w:r>
          </w:p>
        </w:tc>
        <w:tc>
          <w:tcPr>
            <w:tcW w:w="1644" w:type="dxa"/>
            <w:vAlign w:val="center"/>
          </w:tcPr>
          <w:p w14:paraId="3BC1D6D7">
            <w:pPr>
              <w:snapToGrid w:val="0"/>
              <w:spacing w:line="400" w:lineRule="exact"/>
              <w:jc w:val="center"/>
              <w:rPr>
                <w:rFonts w:hint="eastAsia" w:ascii="宋体" w:hAnsi="宋体" w:cs="仿宋"/>
                <w:kern w:val="0"/>
                <w:sz w:val="24"/>
              </w:rPr>
            </w:pPr>
            <w:r>
              <w:rPr>
                <w:rFonts w:hint="eastAsia" w:ascii="宋体" w:hAnsi="宋体" w:cs="仿宋"/>
                <w:kern w:val="0"/>
                <w:sz w:val="24"/>
              </w:rPr>
              <w:t>踏勘现场</w:t>
            </w:r>
          </w:p>
        </w:tc>
        <w:tc>
          <w:tcPr>
            <w:tcW w:w="6836" w:type="dxa"/>
            <w:vAlign w:val="center"/>
          </w:tcPr>
          <w:p w14:paraId="165BCF93">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不组织</w:t>
            </w:r>
          </w:p>
        </w:tc>
      </w:tr>
      <w:tr w14:paraId="5B8DE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49E6A6D">
            <w:pPr>
              <w:snapToGrid w:val="0"/>
              <w:spacing w:line="400" w:lineRule="exact"/>
              <w:jc w:val="center"/>
              <w:rPr>
                <w:rFonts w:hint="eastAsia" w:ascii="宋体" w:hAnsi="宋体" w:cs="仿宋"/>
                <w:kern w:val="0"/>
                <w:sz w:val="24"/>
              </w:rPr>
            </w:pPr>
            <w:r>
              <w:rPr>
                <w:rFonts w:hint="eastAsia" w:ascii="宋体" w:hAnsi="宋体" w:cs="仿宋"/>
                <w:kern w:val="0"/>
                <w:sz w:val="24"/>
              </w:rPr>
              <w:t>1.10.1</w:t>
            </w:r>
          </w:p>
        </w:tc>
        <w:tc>
          <w:tcPr>
            <w:tcW w:w="1644" w:type="dxa"/>
            <w:vAlign w:val="center"/>
          </w:tcPr>
          <w:p w14:paraId="2C65CA50">
            <w:pPr>
              <w:snapToGrid w:val="0"/>
              <w:spacing w:line="400" w:lineRule="exact"/>
              <w:jc w:val="center"/>
              <w:rPr>
                <w:rFonts w:hint="eastAsia" w:ascii="宋体" w:hAnsi="宋体" w:cs="仿宋"/>
                <w:kern w:val="0"/>
                <w:sz w:val="24"/>
              </w:rPr>
            </w:pPr>
            <w:r>
              <w:rPr>
                <w:rFonts w:hint="eastAsia" w:ascii="宋体" w:hAnsi="宋体" w:cs="仿宋"/>
                <w:kern w:val="0"/>
                <w:sz w:val="24"/>
              </w:rPr>
              <w:t>投标预备会</w:t>
            </w:r>
          </w:p>
        </w:tc>
        <w:tc>
          <w:tcPr>
            <w:tcW w:w="6836" w:type="dxa"/>
            <w:vAlign w:val="center"/>
          </w:tcPr>
          <w:p w14:paraId="580F3C6C">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不召开</w:t>
            </w:r>
          </w:p>
        </w:tc>
      </w:tr>
      <w:tr w14:paraId="30086F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D11361B">
            <w:pPr>
              <w:snapToGrid w:val="0"/>
              <w:spacing w:line="400" w:lineRule="exact"/>
              <w:jc w:val="center"/>
              <w:rPr>
                <w:rFonts w:hint="eastAsia" w:ascii="宋体" w:hAnsi="宋体" w:cs="仿宋"/>
                <w:kern w:val="0"/>
                <w:sz w:val="24"/>
              </w:rPr>
            </w:pPr>
            <w:r>
              <w:rPr>
                <w:rFonts w:hint="eastAsia" w:ascii="宋体" w:hAnsi="宋体" w:cs="仿宋"/>
                <w:kern w:val="0"/>
                <w:sz w:val="24"/>
              </w:rPr>
              <w:t>1.11</w:t>
            </w:r>
          </w:p>
        </w:tc>
        <w:tc>
          <w:tcPr>
            <w:tcW w:w="1644" w:type="dxa"/>
            <w:vAlign w:val="center"/>
          </w:tcPr>
          <w:p w14:paraId="485589A4">
            <w:pPr>
              <w:snapToGrid w:val="0"/>
              <w:spacing w:line="400" w:lineRule="exact"/>
              <w:jc w:val="center"/>
              <w:rPr>
                <w:rFonts w:hint="eastAsia" w:ascii="宋体" w:hAnsi="宋体" w:cs="仿宋"/>
                <w:kern w:val="0"/>
                <w:sz w:val="24"/>
              </w:rPr>
            </w:pPr>
            <w:r>
              <w:rPr>
                <w:rFonts w:hint="eastAsia" w:ascii="宋体" w:hAnsi="宋体" w:cs="仿宋"/>
                <w:kern w:val="0"/>
                <w:sz w:val="24"/>
              </w:rPr>
              <w:t>分包</w:t>
            </w:r>
          </w:p>
        </w:tc>
        <w:tc>
          <w:tcPr>
            <w:tcW w:w="6836" w:type="dxa"/>
            <w:vAlign w:val="center"/>
          </w:tcPr>
          <w:p w14:paraId="148E3EB5">
            <w:pPr>
              <w:snapToGrid w:val="0"/>
              <w:spacing w:line="400" w:lineRule="exact"/>
              <w:ind w:firstLine="480" w:firstLineChars="200"/>
              <w:rPr>
                <w:rFonts w:hint="eastAsia" w:ascii="宋体" w:hAnsi="宋体" w:cs="仿宋"/>
                <w:kern w:val="0"/>
                <w:sz w:val="24"/>
              </w:rPr>
            </w:pPr>
            <w:r>
              <w:rPr>
                <w:rFonts w:ascii="Segoe UI Symbol" w:hAnsi="Segoe UI Symbol" w:cs="Segoe UI Symbol"/>
                <w:kern w:val="0"/>
                <w:sz w:val="24"/>
              </w:rPr>
              <w:t>☑</w:t>
            </w:r>
            <w:r>
              <w:rPr>
                <w:rFonts w:hint="eastAsia" w:ascii="宋体" w:hAnsi="宋体" w:cs="宋体"/>
                <w:kern w:val="0"/>
                <w:sz w:val="24"/>
              </w:rPr>
              <w:t>不允许</w:t>
            </w:r>
          </w:p>
        </w:tc>
      </w:tr>
      <w:tr w14:paraId="23441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A3F7F4">
            <w:pPr>
              <w:snapToGrid w:val="0"/>
              <w:spacing w:line="400" w:lineRule="exact"/>
              <w:jc w:val="center"/>
              <w:rPr>
                <w:rFonts w:hint="eastAsia" w:ascii="宋体" w:hAnsi="宋体" w:cs="仿宋"/>
                <w:kern w:val="0"/>
                <w:sz w:val="24"/>
              </w:rPr>
            </w:pPr>
            <w:r>
              <w:rPr>
                <w:rFonts w:hint="eastAsia" w:ascii="宋体" w:hAnsi="宋体" w:cs="仿宋"/>
                <w:kern w:val="0"/>
                <w:sz w:val="24"/>
              </w:rPr>
              <w:t>2.1</w:t>
            </w:r>
          </w:p>
        </w:tc>
        <w:tc>
          <w:tcPr>
            <w:tcW w:w="1644" w:type="dxa"/>
            <w:vAlign w:val="center"/>
          </w:tcPr>
          <w:p w14:paraId="036C30F3">
            <w:pPr>
              <w:snapToGrid w:val="0"/>
              <w:spacing w:line="400" w:lineRule="exact"/>
              <w:jc w:val="center"/>
              <w:rPr>
                <w:rFonts w:hint="eastAsia" w:ascii="宋体" w:hAnsi="宋体" w:cs="仿宋"/>
                <w:kern w:val="0"/>
                <w:sz w:val="24"/>
              </w:rPr>
            </w:pPr>
            <w:r>
              <w:rPr>
                <w:rFonts w:hint="eastAsia" w:ascii="宋体" w:hAnsi="宋体" w:cs="仿宋"/>
                <w:kern w:val="0"/>
                <w:sz w:val="24"/>
              </w:rPr>
              <w:t>构成竞争性比选文件的其他材料</w:t>
            </w:r>
          </w:p>
        </w:tc>
        <w:tc>
          <w:tcPr>
            <w:tcW w:w="6836" w:type="dxa"/>
            <w:vAlign w:val="center"/>
          </w:tcPr>
          <w:p w14:paraId="689E7D91">
            <w:pPr>
              <w:snapToGrid w:val="0"/>
              <w:spacing w:line="400" w:lineRule="exact"/>
              <w:ind w:firstLine="480" w:firstLineChars="200"/>
              <w:rPr>
                <w:rFonts w:hint="eastAsia" w:ascii="宋体" w:hAnsi="宋体" w:cs="仿宋"/>
                <w:sz w:val="24"/>
              </w:rPr>
            </w:pPr>
            <w:r>
              <w:rPr>
                <w:rFonts w:hint="eastAsia" w:ascii="宋体" w:hAnsi="宋体" w:cs="仿宋"/>
                <w:sz w:val="24"/>
              </w:rPr>
              <w:t>比选人发出的澄清与修改书或补充通知。</w:t>
            </w:r>
          </w:p>
        </w:tc>
      </w:tr>
      <w:tr w14:paraId="4E3E8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8EFE08">
            <w:pPr>
              <w:snapToGrid w:val="0"/>
              <w:spacing w:line="400" w:lineRule="exact"/>
              <w:jc w:val="center"/>
              <w:rPr>
                <w:rFonts w:hint="eastAsia" w:ascii="宋体" w:hAnsi="宋体" w:cs="仿宋"/>
                <w:kern w:val="0"/>
                <w:sz w:val="24"/>
              </w:rPr>
            </w:pPr>
            <w:r>
              <w:rPr>
                <w:rFonts w:hint="eastAsia" w:ascii="宋体" w:hAnsi="宋体" w:cs="仿宋"/>
                <w:kern w:val="0"/>
                <w:sz w:val="24"/>
              </w:rPr>
              <w:t>2.2.1</w:t>
            </w:r>
          </w:p>
        </w:tc>
        <w:tc>
          <w:tcPr>
            <w:tcW w:w="1644" w:type="dxa"/>
            <w:tcBorders>
              <w:bottom w:val="single" w:color="auto" w:sz="4" w:space="0"/>
            </w:tcBorders>
            <w:vAlign w:val="center"/>
          </w:tcPr>
          <w:p w14:paraId="59B41C92">
            <w:pPr>
              <w:snapToGrid w:val="0"/>
              <w:spacing w:line="400" w:lineRule="exact"/>
              <w:jc w:val="center"/>
              <w:rPr>
                <w:rFonts w:hint="eastAsia" w:ascii="宋体" w:hAnsi="宋体" w:cs="仿宋"/>
                <w:kern w:val="0"/>
                <w:sz w:val="24"/>
              </w:rPr>
            </w:pPr>
            <w:r>
              <w:rPr>
                <w:rFonts w:hint="eastAsia" w:ascii="宋体" w:hAnsi="宋体" w:cs="仿宋"/>
                <w:kern w:val="0"/>
                <w:sz w:val="24"/>
              </w:rPr>
              <w:t>竞选人对竞争性比选文件提出疑问的截止时间</w:t>
            </w:r>
          </w:p>
        </w:tc>
        <w:tc>
          <w:tcPr>
            <w:tcW w:w="6836" w:type="dxa"/>
            <w:vAlign w:val="center"/>
          </w:tcPr>
          <w:p w14:paraId="6DB8F88F">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质疑结束时间：</w:t>
            </w:r>
            <w:r>
              <w:rPr>
                <w:rFonts w:hint="eastAsia" w:ascii="宋体" w:hAnsi="宋体" w:cs="仿宋"/>
                <w:kern w:val="0"/>
                <w:sz w:val="24"/>
                <w:u w:val="single"/>
              </w:rPr>
              <w:t xml:space="preserve"> 2024 </w:t>
            </w:r>
            <w:r>
              <w:rPr>
                <w:rFonts w:hint="eastAsia" w:ascii="宋体" w:hAnsi="宋体" w:cs="仿宋"/>
                <w:kern w:val="0"/>
                <w:sz w:val="24"/>
              </w:rPr>
              <w:t>年</w:t>
            </w:r>
            <w:r>
              <w:rPr>
                <w:rFonts w:hint="eastAsia" w:ascii="宋体" w:hAnsi="宋体" w:cs="仿宋"/>
                <w:kern w:val="0"/>
                <w:sz w:val="24"/>
                <w:u w:val="single"/>
              </w:rPr>
              <w:t xml:space="preserve"> 10</w:t>
            </w:r>
            <w:r>
              <w:rPr>
                <w:rFonts w:hint="eastAsia" w:ascii="宋体" w:hAnsi="宋体" w:cs="仿宋"/>
                <w:kern w:val="0"/>
                <w:sz w:val="24"/>
              </w:rPr>
              <w:t>月</w:t>
            </w:r>
            <w:r>
              <w:rPr>
                <w:rFonts w:hint="eastAsia" w:ascii="宋体" w:hAnsi="宋体" w:cs="仿宋"/>
                <w:kern w:val="0"/>
                <w:sz w:val="24"/>
                <w:u w:val="single"/>
              </w:rPr>
              <w:t xml:space="preserve"> 29 </w:t>
            </w:r>
            <w:r>
              <w:rPr>
                <w:rFonts w:hint="eastAsia" w:ascii="宋体" w:hAnsi="宋体" w:cs="仿宋"/>
                <w:kern w:val="0"/>
                <w:sz w:val="24"/>
              </w:rPr>
              <w:t>日12时00分。</w:t>
            </w:r>
          </w:p>
          <w:p w14:paraId="6C2478E3">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各竞选人在收到竞争性比选文件后，应仔细检查竞争性比选文件的所有内容，如有残缺或文字表述不清，以及存在错、碰、漏、缺、概念模糊和有可能出现歧义或理解上的偏差的内容等，在质疑开始至结束时间内，将质疑内容盖章后的扫描件发送至比选代理机构邮箱294119860@qq.com。</w:t>
            </w:r>
          </w:p>
        </w:tc>
      </w:tr>
      <w:tr w14:paraId="650C8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50FC35AA">
            <w:pPr>
              <w:snapToGrid w:val="0"/>
              <w:spacing w:line="400" w:lineRule="exact"/>
              <w:jc w:val="center"/>
              <w:rPr>
                <w:rFonts w:hint="eastAsia" w:ascii="宋体" w:hAnsi="宋体" w:cs="仿宋"/>
                <w:kern w:val="0"/>
                <w:sz w:val="24"/>
              </w:rPr>
            </w:pPr>
            <w:r>
              <w:rPr>
                <w:rFonts w:hint="eastAsia" w:ascii="宋体" w:hAnsi="宋体" w:cs="仿宋"/>
                <w:kern w:val="0"/>
                <w:sz w:val="24"/>
              </w:rPr>
              <w:t>2.2.2</w:t>
            </w:r>
          </w:p>
        </w:tc>
        <w:tc>
          <w:tcPr>
            <w:tcW w:w="1644" w:type="dxa"/>
            <w:tcBorders>
              <w:top w:val="single" w:color="auto" w:sz="4" w:space="0"/>
            </w:tcBorders>
            <w:vAlign w:val="center"/>
          </w:tcPr>
          <w:p w14:paraId="76A3921F">
            <w:pPr>
              <w:snapToGrid w:val="0"/>
              <w:spacing w:line="400" w:lineRule="exact"/>
              <w:jc w:val="center"/>
              <w:rPr>
                <w:rFonts w:hint="eastAsia" w:ascii="宋体" w:hAnsi="宋体" w:cs="仿宋"/>
                <w:spacing w:val="-20"/>
                <w:kern w:val="0"/>
                <w:sz w:val="24"/>
              </w:rPr>
            </w:pPr>
            <w:r>
              <w:rPr>
                <w:rFonts w:hint="eastAsia" w:ascii="宋体" w:hAnsi="宋体" w:cs="仿宋"/>
                <w:spacing w:val="-20"/>
                <w:kern w:val="0"/>
                <w:sz w:val="24"/>
              </w:rPr>
              <w:t>比选人对竞争性比选文件答疑的截止时间</w:t>
            </w:r>
          </w:p>
        </w:tc>
        <w:tc>
          <w:tcPr>
            <w:tcW w:w="6836" w:type="dxa"/>
            <w:vAlign w:val="center"/>
          </w:tcPr>
          <w:p w14:paraId="7C29A785">
            <w:pPr>
              <w:wordWrap w:val="0"/>
              <w:snapToGrid w:val="0"/>
              <w:spacing w:line="400" w:lineRule="exact"/>
              <w:ind w:firstLine="480" w:firstLineChars="200"/>
              <w:jc w:val="left"/>
              <w:rPr>
                <w:rFonts w:hint="eastAsia" w:ascii="宋体" w:hAnsi="宋体" w:cs="仿宋"/>
                <w:snapToGrid w:val="0"/>
                <w:kern w:val="0"/>
                <w:sz w:val="24"/>
              </w:rPr>
            </w:pPr>
            <w:r>
              <w:rPr>
                <w:rFonts w:hint="eastAsia" w:ascii="宋体" w:hAnsi="宋体" w:cs="仿宋"/>
                <w:snapToGrid w:val="0"/>
                <w:kern w:val="0"/>
                <w:sz w:val="24"/>
              </w:rPr>
              <w:t>如有澄清、修改书或补充通知，在</w:t>
            </w:r>
            <w:r>
              <w:rPr>
                <w:rFonts w:hint="eastAsia" w:ascii="宋体" w:hAnsi="宋体" w:cs="仿宋"/>
                <w:kern w:val="0"/>
                <w:sz w:val="24"/>
                <w:u w:val="single"/>
              </w:rPr>
              <w:t xml:space="preserve"> 2024 </w:t>
            </w:r>
            <w:r>
              <w:rPr>
                <w:rFonts w:hint="eastAsia" w:ascii="宋体" w:hAnsi="宋体" w:cs="仿宋"/>
                <w:kern w:val="0"/>
                <w:sz w:val="24"/>
              </w:rPr>
              <w:t>年</w:t>
            </w:r>
            <w:r>
              <w:rPr>
                <w:rFonts w:hint="eastAsia" w:ascii="宋体" w:hAnsi="宋体" w:cs="仿宋"/>
                <w:kern w:val="0"/>
                <w:sz w:val="24"/>
                <w:u w:val="single"/>
              </w:rPr>
              <w:t xml:space="preserve"> 10 </w:t>
            </w:r>
            <w:r>
              <w:rPr>
                <w:rFonts w:hint="eastAsia" w:ascii="宋体" w:hAnsi="宋体" w:cs="仿宋"/>
                <w:kern w:val="0"/>
                <w:sz w:val="24"/>
              </w:rPr>
              <w:t>月</w:t>
            </w:r>
            <w:r>
              <w:rPr>
                <w:rFonts w:hint="eastAsia" w:ascii="宋体" w:hAnsi="宋体" w:cs="仿宋"/>
                <w:kern w:val="0"/>
                <w:sz w:val="24"/>
                <w:u w:val="single"/>
              </w:rPr>
              <w:t xml:space="preserve">  30 </w:t>
            </w:r>
            <w:r>
              <w:rPr>
                <w:rFonts w:hint="eastAsia" w:ascii="宋体" w:hAnsi="宋体" w:cs="仿宋"/>
                <w:kern w:val="0"/>
                <w:sz w:val="24"/>
              </w:rPr>
              <w:t>日18时00分</w:t>
            </w:r>
            <w:r>
              <w:rPr>
                <w:rFonts w:hint="eastAsia" w:ascii="宋体" w:hAnsi="宋体" w:cs="仿宋"/>
                <w:snapToGrid w:val="0"/>
                <w:kern w:val="0"/>
                <w:sz w:val="24"/>
              </w:rPr>
              <w:t>前发布澄清。</w:t>
            </w:r>
          </w:p>
        </w:tc>
      </w:tr>
      <w:tr w14:paraId="76463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2CBE33D8">
            <w:pPr>
              <w:snapToGrid w:val="0"/>
              <w:spacing w:line="400" w:lineRule="exact"/>
              <w:jc w:val="center"/>
              <w:rPr>
                <w:rFonts w:hint="eastAsia" w:ascii="宋体" w:hAnsi="宋体" w:cs="仿宋"/>
                <w:kern w:val="0"/>
                <w:sz w:val="24"/>
              </w:rPr>
            </w:pPr>
          </w:p>
        </w:tc>
        <w:tc>
          <w:tcPr>
            <w:tcW w:w="1644" w:type="dxa"/>
            <w:vAlign w:val="center"/>
          </w:tcPr>
          <w:p w14:paraId="17D7B532">
            <w:pPr>
              <w:snapToGrid w:val="0"/>
              <w:spacing w:line="400" w:lineRule="exact"/>
              <w:jc w:val="center"/>
              <w:rPr>
                <w:rFonts w:hint="eastAsia" w:ascii="宋体" w:hAnsi="宋体" w:cs="仿宋"/>
                <w:kern w:val="0"/>
                <w:sz w:val="24"/>
              </w:rPr>
            </w:pPr>
            <w:r>
              <w:rPr>
                <w:rFonts w:hint="eastAsia" w:ascii="宋体" w:hAnsi="宋体" w:cs="仿宋"/>
                <w:spacing w:val="-11"/>
                <w:kern w:val="0"/>
                <w:sz w:val="24"/>
              </w:rPr>
              <w:t>比选截止时间</w:t>
            </w:r>
          </w:p>
        </w:tc>
        <w:tc>
          <w:tcPr>
            <w:tcW w:w="6836" w:type="dxa"/>
            <w:vAlign w:val="center"/>
          </w:tcPr>
          <w:p w14:paraId="494EFCD4">
            <w:pPr>
              <w:snapToGrid w:val="0"/>
              <w:spacing w:line="400" w:lineRule="exact"/>
              <w:ind w:firstLine="480" w:firstLineChars="200"/>
              <w:rPr>
                <w:rFonts w:hint="eastAsia" w:ascii="宋体" w:hAnsi="宋体" w:cs="仿宋"/>
                <w:sz w:val="24"/>
                <w:u w:val="single"/>
              </w:rPr>
            </w:pPr>
            <w:r>
              <w:rPr>
                <w:rFonts w:hint="eastAsia" w:ascii="宋体" w:hAnsi="宋体" w:cs="仿宋"/>
                <w:sz w:val="24"/>
              </w:rPr>
              <w:t>详见比选公告规定的比选截止时间。</w:t>
            </w:r>
          </w:p>
        </w:tc>
      </w:tr>
      <w:tr w14:paraId="29B7DB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7FB864C4">
            <w:pPr>
              <w:snapToGrid w:val="0"/>
              <w:spacing w:line="400" w:lineRule="exact"/>
              <w:jc w:val="center"/>
              <w:rPr>
                <w:rFonts w:hint="eastAsia" w:ascii="宋体" w:hAnsi="宋体" w:cs="仿宋"/>
                <w:kern w:val="0"/>
                <w:sz w:val="24"/>
              </w:rPr>
            </w:pPr>
            <w:r>
              <w:rPr>
                <w:rFonts w:hint="eastAsia" w:ascii="宋体" w:hAnsi="宋体" w:cs="仿宋"/>
                <w:kern w:val="0"/>
                <w:sz w:val="24"/>
              </w:rPr>
              <w:t>2.2.3</w:t>
            </w:r>
          </w:p>
        </w:tc>
        <w:tc>
          <w:tcPr>
            <w:tcW w:w="1644" w:type="dxa"/>
            <w:vAlign w:val="center"/>
          </w:tcPr>
          <w:p w14:paraId="5FFEB474">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比选人对竞争性比选文件进行修改的时间</w:t>
            </w:r>
          </w:p>
        </w:tc>
        <w:tc>
          <w:tcPr>
            <w:tcW w:w="6836" w:type="dxa"/>
            <w:vAlign w:val="center"/>
          </w:tcPr>
          <w:p w14:paraId="495DACB8">
            <w:pPr>
              <w:wordWrap w:val="0"/>
              <w:snapToGrid w:val="0"/>
              <w:spacing w:line="400" w:lineRule="exact"/>
              <w:ind w:firstLine="480" w:firstLineChars="200"/>
              <w:jc w:val="left"/>
              <w:rPr>
                <w:rFonts w:hint="eastAsia" w:ascii="宋体" w:hAnsi="宋体" w:cs="仿宋"/>
                <w:sz w:val="24"/>
              </w:rPr>
            </w:pPr>
            <w:r>
              <w:rPr>
                <w:rFonts w:hint="eastAsia" w:ascii="宋体" w:hAnsi="宋体" w:cs="仿宋"/>
                <w:kern w:val="0"/>
                <w:sz w:val="24"/>
              </w:rPr>
              <w:t>修改内容可能影响竞选文件编制的，须在竞选截止时间1日前发布，发布时间至竞选截止时间不足1日的，须相应延后竞选截止时间。</w:t>
            </w:r>
          </w:p>
        </w:tc>
      </w:tr>
      <w:tr w14:paraId="1607D2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7AC95D">
            <w:pPr>
              <w:snapToGrid w:val="0"/>
              <w:spacing w:line="400" w:lineRule="exact"/>
              <w:jc w:val="center"/>
              <w:rPr>
                <w:rFonts w:hint="eastAsia" w:ascii="宋体" w:hAnsi="宋体" w:cs="仿宋"/>
                <w:kern w:val="0"/>
                <w:sz w:val="24"/>
              </w:rPr>
            </w:pPr>
            <w:r>
              <w:rPr>
                <w:rFonts w:hint="eastAsia" w:ascii="宋体" w:hAnsi="宋体" w:cs="仿宋"/>
                <w:kern w:val="0"/>
                <w:sz w:val="24"/>
              </w:rPr>
              <w:t>3.1.1</w:t>
            </w:r>
          </w:p>
        </w:tc>
        <w:tc>
          <w:tcPr>
            <w:tcW w:w="1644" w:type="dxa"/>
            <w:vAlign w:val="center"/>
          </w:tcPr>
          <w:p w14:paraId="3A8BB5F9">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构成竞选文件的其他材料</w:t>
            </w:r>
          </w:p>
        </w:tc>
        <w:tc>
          <w:tcPr>
            <w:tcW w:w="6836" w:type="dxa"/>
            <w:vAlign w:val="center"/>
          </w:tcPr>
          <w:p w14:paraId="1CD0EC59">
            <w:pPr>
              <w:snapToGrid w:val="0"/>
              <w:spacing w:line="400" w:lineRule="exact"/>
              <w:ind w:firstLine="480" w:firstLineChars="200"/>
              <w:rPr>
                <w:rFonts w:hint="eastAsia" w:ascii="宋体" w:hAnsi="宋体" w:cs="仿宋"/>
                <w:sz w:val="24"/>
              </w:rPr>
            </w:pPr>
            <w:r>
              <w:rPr>
                <w:rFonts w:hint="eastAsia" w:ascii="宋体" w:hAnsi="宋体" w:cs="仿宋"/>
                <w:sz w:val="24"/>
              </w:rPr>
              <w:t>竞选人的书面澄清、说明和补正（但不得改变竞选文件的实质性内容）</w:t>
            </w:r>
          </w:p>
        </w:tc>
      </w:tr>
      <w:tr w14:paraId="08300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335" w:type="dxa"/>
            <w:vAlign w:val="center"/>
          </w:tcPr>
          <w:p w14:paraId="45223204">
            <w:pPr>
              <w:snapToGrid w:val="0"/>
              <w:spacing w:line="400" w:lineRule="exact"/>
              <w:jc w:val="center"/>
              <w:rPr>
                <w:rFonts w:hint="eastAsia" w:ascii="宋体" w:hAnsi="宋体" w:cs="仿宋"/>
                <w:kern w:val="0"/>
                <w:sz w:val="24"/>
              </w:rPr>
            </w:pPr>
            <w:r>
              <w:rPr>
                <w:rFonts w:hint="eastAsia" w:ascii="宋体" w:hAnsi="宋体" w:cs="仿宋"/>
                <w:kern w:val="0"/>
                <w:sz w:val="24"/>
              </w:rPr>
              <w:t>3.2</w:t>
            </w:r>
          </w:p>
        </w:tc>
        <w:tc>
          <w:tcPr>
            <w:tcW w:w="1644" w:type="dxa"/>
            <w:vAlign w:val="center"/>
          </w:tcPr>
          <w:p w14:paraId="4BE596EC">
            <w:pPr>
              <w:snapToGrid w:val="0"/>
              <w:spacing w:line="400" w:lineRule="exact"/>
              <w:jc w:val="center"/>
              <w:rPr>
                <w:rFonts w:hint="eastAsia" w:ascii="宋体" w:hAnsi="宋体" w:cs="仿宋"/>
                <w:color w:val="FF0000"/>
                <w:kern w:val="0"/>
                <w:sz w:val="24"/>
              </w:rPr>
            </w:pPr>
            <w:r>
              <w:rPr>
                <w:rFonts w:hint="eastAsia" w:ascii="宋体" w:hAnsi="宋体" w:cs="仿宋"/>
                <w:sz w:val="24"/>
              </w:rPr>
              <w:t>竞选</w:t>
            </w:r>
            <w:r>
              <w:rPr>
                <w:rFonts w:hint="eastAsia" w:ascii="宋体" w:hAnsi="宋体" w:cs="仿宋"/>
                <w:kern w:val="0"/>
                <w:sz w:val="24"/>
              </w:rPr>
              <w:t>报价</w:t>
            </w:r>
          </w:p>
        </w:tc>
        <w:tc>
          <w:tcPr>
            <w:tcW w:w="6836" w:type="dxa"/>
            <w:vAlign w:val="center"/>
          </w:tcPr>
          <w:p w14:paraId="41DBC2E9">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本项目报价范围同比选范围，竞选人的报价应是本章竞选人须知附表1.3.1项中所述的本项目比选范围内的全部工作内容的报价。</w:t>
            </w:r>
          </w:p>
          <w:p w14:paraId="26D1430E">
            <w:pPr>
              <w:pStyle w:val="2"/>
              <w:numPr>
                <w:ilvl w:val="0"/>
                <w:numId w:val="1"/>
              </w:numPr>
              <w:tabs>
                <w:tab w:val="left" w:pos="546"/>
                <w:tab w:val="left" w:pos="711"/>
              </w:tabs>
              <w:snapToGrid w:val="0"/>
              <w:spacing w:line="400" w:lineRule="exact"/>
              <w:ind w:firstLine="480"/>
              <w:rPr>
                <w:rFonts w:hint="eastAsia" w:ascii="宋体" w:hAnsi="宋体" w:cs="仿宋"/>
                <w:sz w:val="24"/>
              </w:rPr>
            </w:pPr>
            <w:r>
              <w:rPr>
                <w:rFonts w:hint="eastAsia" w:ascii="宋体" w:hAnsi="宋体" w:cs="仿宋"/>
                <w:sz w:val="24"/>
              </w:rPr>
              <w:t>本项目竞选报价方式为比选范围内全费用单价包干,全费用综合单价中价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投标人应根据本工程特点及风险，以招标文件、合同条件、工程量清单、本次招标范围等为依据，结合自身实力按招标人提供的全费用综合包干单价表填报全费用综合单价。</w:t>
            </w:r>
          </w:p>
          <w:p w14:paraId="450644D4">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2.</w:t>
            </w:r>
            <w:r>
              <w:rPr>
                <w:rFonts w:hint="eastAsia"/>
              </w:rPr>
              <w:t xml:space="preserve"> </w:t>
            </w:r>
            <w:r>
              <w:rPr>
                <w:rFonts w:hint="eastAsia" w:ascii="宋体" w:hAnsi="宋体" w:cs="仿宋"/>
                <w:sz w:val="24"/>
              </w:rPr>
              <w:t>项目设置投标总报价最高限价及工程量清单分项报价最高限价，竞选申请总报价最高限价为：</w:t>
            </w:r>
            <w:r>
              <w:rPr>
                <w:rFonts w:hint="eastAsia" w:ascii="宋体" w:hAnsi="宋体" w:cs="仿宋"/>
                <w:sz w:val="24"/>
                <w:u w:val="single"/>
              </w:rPr>
              <w:t>3798519.81</w:t>
            </w:r>
            <w:r>
              <w:rPr>
                <w:rFonts w:hint="eastAsia" w:ascii="宋体" w:hAnsi="宋体" w:cs="仿宋"/>
                <w:sz w:val="24"/>
              </w:rPr>
              <w:t>元（大写：</w:t>
            </w:r>
            <w:r>
              <w:rPr>
                <w:rFonts w:hint="eastAsia" w:ascii="宋体" w:hAnsi="宋体" w:cs="仿宋"/>
                <w:sz w:val="24"/>
                <w:u w:val="single"/>
              </w:rPr>
              <w:t>叁佰柒拾玖万捌仟伍佰壹拾玖元捌角壹分</w:t>
            </w:r>
            <w:r>
              <w:rPr>
                <w:rFonts w:hint="eastAsia" w:ascii="宋体" w:hAnsi="宋体" w:cs="仿宋"/>
                <w:sz w:val="24"/>
              </w:rPr>
              <w:t>）。竞选申请人的竞选申请总报价不得超过竞选申请总报价最高限价，否则由评选委员会作否决投标处理。本项目还将设置全部工程量清单综合单价最高限价，竞选人的每项清单综合单价报价不得超过每项清单综合单价最高限价。</w:t>
            </w:r>
          </w:p>
          <w:p w14:paraId="1C8B6391">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特别说明：竞选人根据比选人发布的工程量清单，结合自身实力、市场行情自主合理报价，且报价应符合随比选文件发布的附件工程量清单。</w:t>
            </w:r>
          </w:p>
          <w:p w14:paraId="2A777064">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1）竞选人应认真填写工程量清单中所列的本合同各工程子目的单价或总价。竞选人没有填入单价或总价的工程子目，比选人将认为该子目的价款已包括在工程量清单其他子目的单价和总价中，中标后必须完成该子项工作内容，比选人不对该子项进行结算与支付，并不能获得索赔。竞选人在工程量清单中多报的子目和单价或总价发包人将不予接受，并将被视为重大偏差，按否决竞选处理。</w:t>
            </w:r>
          </w:p>
          <w:p w14:paraId="431F8771">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（2）竞选人在编制竞选报价时不得改变比选工程量清单中的项目编码、项目名称、项目特征、计量单位及工程量，否则视为对比选文件不作实质性响应，按否决竞选处理。</w:t>
            </w:r>
          </w:p>
          <w:p w14:paraId="2B9BCF19">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（3）比选人在工程量清单中所列出的暂列金额、专业暂估价、材料（工程设备）暂估单价，竞选人不得修改。否则，将被认定为按否决竞选处理。</w:t>
            </w:r>
          </w:p>
          <w:p w14:paraId="1364ABC8">
            <w:pPr>
              <w:pStyle w:val="2"/>
              <w:tabs>
                <w:tab w:val="left" w:pos="546"/>
                <w:tab w:val="left" w:pos="711"/>
              </w:tabs>
              <w:snapToGrid w:val="0"/>
              <w:spacing w:line="400" w:lineRule="exact"/>
              <w:ind w:firstLine="480" w:firstLineChars="200"/>
              <w:rPr>
                <w:rFonts w:hint="eastAsia" w:ascii="宋体" w:hAnsi="宋体" w:cs="仿宋"/>
                <w:sz w:val="24"/>
              </w:rPr>
            </w:pPr>
            <w:r>
              <w:rPr>
                <w:rFonts w:hint="eastAsia" w:ascii="宋体" w:hAnsi="宋体" w:cs="仿宋"/>
                <w:sz w:val="24"/>
              </w:rPr>
              <w:t>（4）竞选人认真熟悉图纸，如发现工程量清单中的工程量与图纸中工程量不一致，应于本须知中规定的时间前书面通知比选人核查，除非比选人以补遗书的形式予以更正，否则，应以工程量清单中列出的工程量为准。</w:t>
            </w:r>
          </w:p>
          <w:p w14:paraId="181EC5E4">
            <w:pPr>
              <w:pStyle w:val="2"/>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6F9A7213">
            <w:pPr>
              <w:pStyle w:val="2"/>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（1）符合第五章“工程量清单”给出的范围及数量。</w:t>
            </w:r>
          </w:p>
          <w:p w14:paraId="1317303A">
            <w:pPr>
              <w:pStyle w:val="2"/>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（2）招标文件中规定工程量清单不允许修改的内容不得修改。</w:t>
            </w:r>
          </w:p>
          <w:p w14:paraId="7BA1D524">
            <w:pPr>
              <w:pStyle w:val="2"/>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（3）每项工程量清单综合单价报价不得高于对应工程量清单综合单价最高限价。</w:t>
            </w:r>
          </w:p>
          <w:p w14:paraId="0A7ACF80">
            <w:pPr>
              <w:pStyle w:val="2"/>
              <w:tabs>
                <w:tab w:val="left" w:pos="546"/>
                <w:tab w:val="left" w:pos="711"/>
              </w:tabs>
              <w:snapToGrid w:val="0"/>
              <w:spacing w:after="0" w:line="400" w:lineRule="exact"/>
              <w:ind w:firstLine="480" w:firstLineChars="200"/>
              <w:rPr>
                <w:rFonts w:hint="eastAsia" w:ascii="宋体" w:hAnsi="宋体" w:cs="仿宋"/>
                <w:sz w:val="24"/>
              </w:rPr>
            </w:pPr>
            <w:r>
              <w:rPr>
                <w:rFonts w:hint="eastAsia" w:ascii="宋体" w:hAnsi="宋体" w:cs="仿宋"/>
                <w:sz w:val="24"/>
              </w:rPr>
              <w:t>3.本项目所采用技术、工艺和产品等必须执行重庆市住房和城乡建设委员会关于发布《重庆市建设领域禁止、限制使用落后技术通告（2019年版）（渝建发〔2019〕25号）的规定。</w:t>
            </w:r>
          </w:p>
          <w:p w14:paraId="24771A13">
            <w:pPr>
              <w:pStyle w:val="2"/>
              <w:tabs>
                <w:tab w:val="left" w:pos="546"/>
                <w:tab w:val="left" w:pos="711"/>
              </w:tabs>
              <w:snapToGrid w:val="0"/>
              <w:spacing w:after="0" w:line="400" w:lineRule="exact"/>
              <w:ind w:firstLine="480" w:firstLineChars="200"/>
              <w:rPr>
                <w:rFonts w:hint="eastAsia" w:ascii="宋体" w:hAnsi="宋体" w:cs="仿宋"/>
                <w:sz w:val="24"/>
                <w:highlight w:val="yellow"/>
              </w:rPr>
            </w:pPr>
            <w:r>
              <w:rPr>
                <w:rFonts w:hint="eastAsia" w:ascii="宋体" w:hAnsi="宋体" w:cs="仿宋"/>
                <w:sz w:val="24"/>
              </w:rPr>
              <w:t>4.本工程主体结构若需混凝土，则必须使用商品混凝土，不得自建搅拌站。</w:t>
            </w:r>
          </w:p>
        </w:tc>
      </w:tr>
      <w:tr w14:paraId="0A17B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35" w:type="dxa"/>
            <w:vAlign w:val="center"/>
          </w:tcPr>
          <w:p w14:paraId="350AB7BB">
            <w:pPr>
              <w:snapToGrid w:val="0"/>
              <w:spacing w:line="400" w:lineRule="exact"/>
              <w:jc w:val="center"/>
              <w:rPr>
                <w:rFonts w:hint="eastAsia" w:ascii="宋体" w:hAnsi="宋体" w:cs="仿宋"/>
                <w:kern w:val="0"/>
                <w:sz w:val="24"/>
              </w:rPr>
            </w:pPr>
            <w:r>
              <w:rPr>
                <w:rFonts w:hint="eastAsia" w:ascii="宋体" w:hAnsi="宋体" w:cs="仿宋"/>
                <w:kern w:val="0"/>
                <w:sz w:val="24"/>
              </w:rPr>
              <w:t>3.3.1</w:t>
            </w:r>
          </w:p>
        </w:tc>
        <w:tc>
          <w:tcPr>
            <w:tcW w:w="1644" w:type="dxa"/>
            <w:vAlign w:val="center"/>
          </w:tcPr>
          <w:p w14:paraId="77374245">
            <w:pPr>
              <w:snapToGrid w:val="0"/>
              <w:spacing w:line="400" w:lineRule="exact"/>
              <w:jc w:val="center"/>
              <w:rPr>
                <w:rFonts w:hint="eastAsia" w:ascii="宋体" w:hAnsi="宋体" w:cs="仿宋"/>
                <w:kern w:val="0"/>
                <w:sz w:val="24"/>
              </w:rPr>
            </w:pPr>
            <w:r>
              <w:rPr>
                <w:rFonts w:hint="eastAsia" w:ascii="宋体" w:hAnsi="宋体" w:cs="仿宋"/>
                <w:kern w:val="0"/>
                <w:sz w:val="24"/>
              </w:rPr>
              <w:t>比选有效期</w:t>
            </w:r>
          </w:p>
        </w:tc>
        <w:tc>
          <w:tcPr>
            <w:tcW w:w="6836" w:type="dxa"/>
            <w:vAlign w:val="center"/>
          </w:tcPr>
          <w:p w14:paraId="1DF639E5">
            <w:pPr>
              <w:snapToGrid w:val="0"/>
              <w:spacing w:line="400" w:lineRule="exact"/>
              <w:ind w:firstLine="480" w:firstLineChars="200"/>
              <w:rPr>
                <w:rFonts w:hint="eastAsia" w:ascii="宋体" w:hAnsi="宋体" w:cs="仿宋"/>
                <w:sz w:val="24"/>
              </w:rPr>
            </w:pPr>
            <w:r>
              <w:rPr>
                <w:rFonts w:hint="eastAsia" w:ascii="宋体" w:hAnsi="宋体" w:cs="仿宋"/>
                <w:sz w:val="24"/>
                <w:u w:val="single"/>
              </w:rPr>
              <w:t xml:space="preserve"> 90 </w:t>
            </w:r>
            <w:r>
              <w:rPr>
                <w:rFonts w:hint="eastAsia" w:ascii="宋体" w:hAnsi="宋体" w:cs="仿宋"/>
                <w:sz w:val="24"/>
              </w:rPr>
              <w:t>日历天（从提交竞选文件截止日起计算）</w:t>
            </w:r>
          </w:p>
        </w:tc>
      </w:tr>
      <w:tr w14:paraId="073ED8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35" w:type="dxa"/>
            <w:vAlign w:val="center"/>
          </w:tcPr>
          <w:p w14:paraId="4BE71F08">
            <w:pPr>
              <w:snapToGrid w:val="0"/>
              <w:spacing w:line="400" w:lineRule="exact"/>
              <w:jc w:val="center"/>
              <w:rPr>
                <w:rFonts w:hint="eastAsia" w:ascii="宋体" w:hAnsi="宋体" w:cs="仿宋"/>
                <w:kern w:val="0"/>
                <w:sz w:val="24"/>
              </w:rPr>
            </w:pPr>
            <w:r>
              <w:rPr>
                <w:rFonts w:hint="eastAsia" w:ascii="宋体" w:hAnsi="宋体" w:cs="仿宋"/>
                <w:kern w:val="0"/>
                <w:sz w:val="24"/>
              </w:rPr>
              <w:t>3.4</w:t>
            </w:r>
          </w:p>
        </w:tc>
        <w:tc>
          <w:tcPr>
            <w:tcW w:w="1644" w:type="dxa"/>
            <w:vAlign w:val="center"/>
          </w:tcPr>
          <w:p w14:paraId="7C9E6492">
            <w:pPr>
              <w:snapToGrid w:val="0"/>
              <w:spacing w:line="400" w:lineRule="exact"/>
              <w:jc w:val="center"/>
              <w:rPr>
                <w:rFonts w:hint="eastAsia" w:ascii="宋体" w:hAnsi="宋体" w:cs="仿宋"/>
                <w:kern w:val="0"/>
                <w:sz w:val="24"/>
              </w:rPr>
            </w:pPr>
            <w:r>
              <w:rPr>
                <w:rFonts w:hint="eastAsia" w:ascii="宋体" w:hAnsi="宋体" w:cs="仿宋"/>
                <w:kern w:val="0"/>
                <w:sz w:val="24"/>
              </w:rPr>
              <w:t>竞选保证金</w:t>
            </w:r>
          </w:p>
        </w:tc>
        <w:tc>
          <w:tcPr>
            <w:tcW w:w="6836" w:type="dxa"/>
            <w:vAlign w:val="center"/>
          </w:tcPr>
          <w:p w14:paraId="6385401B">
            <w:pPr>
              <w:spacing w:line="370" w:lineRule="exact"/>
              <w:ind w:firstLine="480" w:firstLineChars="200"/>
              <w:rPr>
                <w:rFonts w:hint="eastAsia" w:ascii="宋体" w:hAnsi="宋体" w:cs="仿宋"/>
                <w:sz w:val="24"/>
              </w:rPr>
            </w:pPr>
            <w:r>
              <w:rPr>
                <w:rFonts w:hint="eastAsia" w:ascii="宋体" w:hAnsi="宋体" w:cs="仿宋"/>
                <w:sz w:val="24"/>
              </w:rPr>
              <w:t>1、竞选保证金的金额为</w:t>
            </w:r>
            <w:r>
              <w:rPr>
                <w:rFonts w:hint="eastAsia" w:ascii="宋体" w:hAnsi="宋体" w:cs="仿宋"/>
                <w:sz w:val="24"/>
                <w:u w:val="single"/>
              </w:rPr>
              <w:t>人民币10000元（大写：壹万元整）</w:t>
            </w:r>
            <w:r>
              <w:rPr>
                <w:rFonts w:hint="eastAsia" w:ascii="宋体" w:hAnsi="宋体" w:cs="仿宋"/>
                <w:sz w:val="24"/>
              </w:rPr>
              <w:t>。</w:t>
            </w:r>
          </w:p>
          <w:p w14:paraId="09F92A72">
            <w:pPr>
              <w:spacing w:line="370" w:lineRule="exact"/>
              <w:ind w:firstLine="480" w:firstLineChars="200"/>
              <w:rPr>
                <w:rFonts w:hint="eastAsia" w:ascii="宋体" w:hAnsi="宋体" w:cs="仿宋"/>
                <w:sz w:val="24"/>
              </w:rPr>
            </w:pPr>
            <w:r>
              <w:rPr>
                <w:rFonts w:hint="eastAsia" w:ascii="宋体" w:hAnsi="宋体" w:cs="仿宋"/>
                <w:sz w:val="24"/>
              </w:rPr>
              <w:t>2、竞选保证金提交方式：以银行转账或银行电汇形式提交，竞选人可任选一种。</w:t>
            </w:r>
          </w:p>
          <w:p w14:paraId="36DE1AB3">
            <w:pPr>
              <w:spacing w:line="370" w:lineRule="exact"/>
              <w:ind w:firstLine="480" w:firstLineChars="200"/>
              <w:rPr>
                <w:rFonts w:hint="eastAsia" w:ascii="宋体" w:hAnsi="宋体" w:cs="仿宋"/>
                <w:sz w:val="24"/>
              </w:rPr>
            </w:pPr>
            <w:r>
              <w:rPr>
                <w:rFonts w:hint="eastAsia" w:ascii="宋体" w:hAnsi="宋体" w:cs="仿宋"/>
                <w:sz w:val="24"/>
              </w:rPr>
              <w:t>3、提交时间和方式：在竞选截止日前1天下午17：00止，由竞选人从本单位的基本账户（开户行）一次性足额划付至以下账户：</w:t>
            </w:r>
          </w:p>
          <w:p w14:paraId="01B32337">
            <w:pPr>
              <w:spacing w:line="370" w:lineRule="exact"/>
              <w:ind w:firstLine="480" w:firstLineChars="200"/>
              <w:rPr>
                <w:rFonts w:hint="eastAsia" w:ascii="宋体" w:hAnsi="宋体" w:cs="仿宋"/>
                <w:sz w:val="24"/>
              </w:rPr>
            </w:pPr>
            <w:r>
              <w:rPr>
                <w:rFonts w:hint="eastAsia" w:ascii="宋体" w:hAnsi="宋体" w:cs="仿宋"/>
                <w:sz w:val="24"/>
              </w:rPr>
              <w:t>户  名：重庆山水工程管理有限公司</w:t>
            </w:r>
          </w:p>
          <w:p w14:paraId="505AB4D2">
            <w:pPr>
              <w:spacing w:line="370" w:lineRule="exact"/>
              <w:ind w:firstLine="480" w:firstLineChars="200"/>
              <w:rPr>
                <w:rFonts w:hint="eastAsia" w:ascii="宋体" w:hAnsi="宋体" w:cs="仿宋"/>
                <w:sz w:val="24"/>
              </w:rPr>
            </w:pPr>
            <w:r>
              <w:rPr>
                <w:rFonts w:hint="eastAsia" w:ascii="宋体" w:hAnsi="宋体" w:cs="仿宋"/>
                <w:sz w:val="24"/>
              </w:rPr>
              <w:t>开户行：中国工商银行股份有限公司重庆长生桥支行</w:t>
            </w:r>
          </w:p>
          <w:p w14:paraId="42D7ACD7">
            <w:pPr>
              <w:spacing w:line="370" w:lineRule="exact"/>
              <w:ind w:firstLine="480" w:firstLineChars="200"/>
              <w:rPr>
                <w:rFonts w:hint="eastAsia" w:ascii="宋体" w:hAnsi="宋体" w:cs="仿宋"/>
                <w:sz w:val="24"/>
              </w:rPr>
            </w:pPr>
            <w:r>
              <w:rPr>
                <w:rFonts w:hint="eastAsia" w:ascii="宋体" w:hAnsi="宋体" w:cs="仿宋"/>
                <w:sz w:val="24"/>
              </w:rPr>
              <w:t>帐  号：</w:t>
            </w:r>
            <w:r>
              <w:rPr>
                <w:rFonts w:ascii="宋体" w:hAnsi="宋体" w:cs="仿宋"/>
                <w:sz w:val="24"/>
              </w:rPr>
              <w:t>3100166409100056470</w:t>
            </w:r>
          </w:p>
          <w:p w14:paraId="670E88B3">
            <w:pPr>
              <w:spacing w:line="370" w:lineRule="exact"/>
              <w:ind w:firstLine="480" w:firstLineChars="200"/>
              <w:rPr>
                <w:rFonts w:hint="eastAsia" w:ascii="宋体" w:hAnsi="宋体" w:cs="仿宋"/>
                <w:sz w:val="24"/>
              </w:rPr>
            </w:pPr>
            <w:r>
              <w:rPr>
                <w:rFonts w:hint="eastAsia" w:ascii="宋体" w:hAnsi="宋体" w:cs="仿宋"/>
                <w:sz w:val="24"/>
              </w:rPr>
              <w:t>4、竞选保证金有效期同竞选有效期。</w:t>
            </w:r>
          </w:p>
          <w:p w14:paraId="339F17A4">
            <w:pPr>
              <w:spacing w:line="370" w:lineRule="exact"/>
              <w:ind w:firstLine="480" w:firstLineChars="200"/>
              <w:rPr>
                <w:rFonts w:hint="eastAsia" w:ascii="宋体" w:hAnsi="宋体" w:cs="仿宋"/>
                <w:sz w:val="24"/>
              </w:rPr>
            </w:pPr>
            <w:r>
              <w:rPr>
                <w:rFonts w:hint="eastAsia" w:ascii="宋体" w:hAnsi="宋体" w:cs="仿宋"/>
                <w:sz w:val="24"/>
              </w:rPr>
              <w:t>5、特别提示：请竞选人务必详细阅读下列条款。</w:t>
            </w:r>
          </w:p>
          <w:p w14:paraId="795AB588">
            <w:pPr>
              <w:spacing w:line="370" w:lineRule="exact"/>
              <w:ind w:firstLine="480" w:firstLineChars="200"/>
              <w:rPr>
                <w:rFonts w:hint="eastAsia" w:ascii="宋体" w:hAnsi="宋体" w:cs="仿宋"/>
                <w:sz w:val="24"/>
              </w:rPr>
            </w:pPr>
            <w:r>
              <w:rPr>
                <w:rFonts w:hint="eastAsia" w:ascii="宋体" w:hAnsi="宋体" w:cs="仿宋"/>
                <w:sz w:val="24"/>
              </w:rPr>
              <w:t>（1）竞选人必须在付款凭证备注栏中注明项目名称：</w:t>
            </w:r>
            <w:r>
              <w:rPr>
                <w:rFonts w:hint="eastAsia" w:ascii="宋体" w:hAnsi="宋体" w:cs="仿宋"/>
                <w:sz w:val="24"/>
                <w:u w:val="single"/>
              </w:rPr>
              <w:t>重庆经开区范围内已建未移交道路及其它临时用工，</w:t>
            </w:r>
            <w:r>
              <w:rPr>
                <w:rFonts w:hint="eastAsia" w:ascii="宋体" w:hAnsi="宋体" w:cs="仿宋"/>
                <w:sz w:val="24"/>
              </w:rPr>
              <w:t>项目名称可简写成：</w:t>
            </w:r>
            <w:r>
              <w:rPr>
                <w:rFonts w:hint="eastAsia" w:ascii="宋体" w:hAnsi="宋体" w:cs="仿宋"/>
                <w:sz w:val="24"/>
                <w:u w:val="single"/>
              </w:rPr>
              <w:t xml:space="preserve"> 经开区已建未移交道路及临时用工</w:t>
            </w:r>
            <w:r>
              <w:rPr>
                <w:rFonts w:hint="eastAsia" w:ascii="宋体" w:hAnsi="宋体" w:cs="仿宋"/>
                <w:sz w:val="24"/>
              </w:rPr>
              <w:t xml:space="preserve">。 </w:t>
            </w:r>
          </w:p>
          <w:p w14:paraId="27F32323">
            <w:pPr>
              <w:spacing w:line="370" w:lineRule="exact"/>
              <w:ind w:firstLine="480" w:firstLineChars="200"/>
              <w:rPr>
                <w:rFonts w:hint="eastAsia" w:ascii="宋体" w:hAnsi="宋体" w:cs="仿宋"/>
                <w:sz w:val="24"/>
              </w:rPr>
            </w:pPr>
            <w:r>
              <w:rPr>
                <w:rFonts w:hint="eastAsia" w:ascii="宋体" w:hAnsi="宋体" w:cs="仿宋"/>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3597AB97">
            <w:pPr>
              <w:spacing w:line="370" w:lineRule="exact"/>
              <w:ind w:firstLine="480" w:firstLineChars="200"/>
              <w:rPr>
                <w:rFonts w:hint="eastAsia" w:ascii="宋体" w:hAnsi="宋体" w:cs="仿宋"/>
                <w:sz w:val="24"/>
              </w:rPr>
            </w:pPr>
            <w:r>
              <w:rPr>
                <w:rFonts w:hint="eastAsia" w:ascii="宋体" w:hAnsi="宋体" w:cs="仿宋"/>
                <w:sz w:val="24"/>
              </w:rPr>
              <w:t>6、竞选保证金的退还</w:t>
            </w:r>
          </w:p>
          <w:p w14:paraId="169E8A56">
            <w:pPr>
              <w:spacing w:line="370" w:lineRule="exact"/>
              <w:ind w:firstLine="480" w:firstLineChars="200"/>
              <w:rPr>
                <w:rFonts w:hint="eastAsia" w:ascii="宋体" w:hAnsi="宋体" w:cs="仿宋"/>
                <w:sz w:val="24"/>
              </w:rPr>
            </w:pPr>
            <w:r>
              <w:rPr>
                <w:rFonts w:hint="eastAsia" w:ascii="宋体" w:hAnsi="宋体" w:cs="仿宋"/>
                <w:sz w:val="24"/>
              </w:rPr>
              <w:t>（1）比选人或比选代理机构应当在中选通知书发出后5个工作日内，向除中选人和中选候选人以外的竞选人退还竞选保证金。</w:t>
            </w:r>
          </w:p>
          <w:p w14:paraId="5B2DCDD9">
            <w:pPr>
              <w:snapToGrid w:val="0"/>
              <w:spacing w:line="400" w:lineRule="exact"/>
              <w:ind w:firstLine="480" w:firstLineChars="200"/>
              <w:rPr>
                <w:rFonts w:hint="eastAsia" w:ascii="宋体" w:hAnsi="宋体" w:cs="仿宋"/>
                <w:sz w:val="24"/>
                <w:u w:val="single"/>
              </w:rPr>
            </w:pPr>
            <w:r>
              <w:rPr>
                <w:rFonts w:hint="eastAsia" w:ascii="宋体" w:hAnsi="宋体" w:cs="仿宋"/>
                <w:sz w:val="24"/>
              </w:rPr>
              <w:t>（2）比选人应当在合同签订后3个工作日内将签订的合同签订情况抄告比选代理机构，比选代理机构在5个工作日内，向中选人和中选候选人退还竞选保证金。</w:t>
            </w:r>
          </w:p>
        </w:tc>
      </w:tr>
      <w:tr w14:paraId="600CC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0F31283">
            <w:pPr>
              <w:snapToGrid w:val="0"/>
              <w:spacing w:line="400" w:lineRule="exact"/>
              <w:jc w:val="center"/>
              <w:rPr>
                <w:rFonts w:hint="eastAsia" w:ascii="宋体" w:hAnsi="宋体" w:cs="仿宋"/>
                <w:kern w:val="0"/>
                <w:sz w:val="24"/>
              </w:rPr>
            </w:pPr>
            <w:r>
              <w:rPr>
                <w:rFonts w:hint="eastAsia" w:ascii="宋体" w:hAnsi="宋体" w:cs="仿宋"/>
                <w:kern w:val="0"/>
                <w:sz w:val="24"/>
              </w:rPr>
              <w:t>3.6</w:t>
            </w:r>
          </w:p>
        </w:tc>
        <w:tc>
          <w:tcPr>
            <w:tcW w:w="1644" w:type="dxa"/>
            <w:vAlign w:val="center"/>
          </w:tcPr>
          <w:p w14:paraId="5819F05F">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是否允许递交备选投标方案</w:t>
            </w:r>
          </w:p>
        </w:tc>
        <w:tc>
          <w:tcPr>
            <w:tcW w:w="6836" w:type="dxa"/>
            <w:vAlign w:val="center"/>
          </w:tcPr>
          <w:p w14:paraId="762762F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不允许</w:t>
            </w:r>
          </w:p>
        </w:tc>
      </w:tr>
      <w:tr w14:paraId="4B2604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D33DC5">
            <w:pPr>
              <w:snapToGrid w:val="0"/>
              <w:spacing w:line="400" w:lineRule="exact"/>
              <w:jc w:val="center"/>
              <w:rPr>
                <w:rFonts w:hint="eastAsia" w:ascii="宋体" w:hAnsi="宋体" w:cs="仿宋"/>
                <w:kern w:val="0"/>
                <w:sz w:val="24"/>
              </w:rPr>
            </w:pPr>
            <w:r>
              <w:rPr>
                <w:rFonts w:hint="eastAsia" w:ascii="宋体" w:hAnsi="宋体" w:cs="仿宋"/>
                <w:kern w:val="0"/>
                <w:sz w:val="24"/>
              </w:rPr>
              <w:t>3.7.1</w:t>
            </w:r>
          </w:p>
        </w:tc>
        <w:tc>
          <w:tcPr>
            <w:tcW w:w="1644" w:type="dxa"/>
            <w:vAlign w:val="center"/>
          </w:tcPr>
          <w:p w14:paraId="73F598D0">
            <w:pPr>
              <w:snapToGrid w:val="0"/>
              <w:spacing w:line="400" w:lineRule="exact"/>
              <w:jc w:val="center"/>
              <w:rPr>
                <w:rFonts w:hint="eastAsia" w:ascii="宋体" w:hAnsi="宋体" w:cs="仿宋"/>
                <w:kern w:val="0"/>
                <w:sz w:val="24"/>
              </w:rPr>
            </w:pPr>
            <w:r>
              <w:rPr>
                <w:rFonts w:hint="eastAsia" w:ascii="宋体" w:hAnsi="宋体" w:cs="仿宋"/>
                <w:kern w:val="0"/>
                <w:sz w:val="24"/>
              </w:rPr>
              <w:t>竞选文件格式要求</w:t>
            </w:r>
          </w:p>
        </w:tc>
        <w:tc>
          <w:tcPr>
            <w:tcW w:w="6836" w:type="dxa"/>
            <w:vAlign w:val="center"/>
          </w:tcPr>
          <w:p w14:paraId="2FF45322">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编编制竞选文件时不得对第六章“竞选文件格式”的相应要素作实质性修改，否则由评审委员会作否决竞选处理。</w:t>
            </w:r>
          </w:p>
        </w:tc>
      </w:tr>
      <w:tr w14:paraId="7CFBA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C8DA1E9">
            <w:pPr>
              <w:snapToGrid w:val="0"/>
              <w:spacing w:line="400" w:lineRule="exact"/>
              <w:jc w:val="center"/>
              <w:rPr>
                <w:rFonts w:hint="eastAsia" w:ascii="宋体" w:hAnsi="宋体" w:cs="仿宋"/>
                <w:kern w:val="0"/>
                <w:sz w:val="24"/>
              </w:rPr>
            </w:pPr>
            <w:r>
              <w:rPr>
                <w:rFonts w:hint="eastAsia" w:ascii="宋体" w:hAnsi="宋体" w:cs="仿宋"/>
                <w:kern w:val="0"/>
                <w:sz w:val="24"/>
              </w:rPr>
              <w:t>3.7.3</w:t>
            </w:r>
          </w:p>
        </w:tc>
        <w:tc>
          <w:tcPr>
            <w:tcW w:w="1644" w:type="dxa"/>
            <w:vAlign w:val="center"/>
          </w:tcPr>
          <w:p w14:paraId="30892B4E">
            <w:pPr>
              <w:snapToGrid w:val="0"/>
              <w:spacing w:line="400" w:lineRule="exact"/>
              <w:jc w:val="center"/>
              <w:rPr>
                <w:rFonts w:hint="eastAsia" w:ascii="宋体" w:hAnsi="宋体" w:cs="仿宋"/>
                <w:kern w:val="0"/>
                <w:sz w:val="24"/>
              </w:rPr>
            </w:pPr>
            <w:r>
              <w:rPr>
                <w:rFonts w:hint="eastAsia" w:ascii="宋体" w:hAnsi="宋体" w:cs="仿宋"/>
                <w:kern w:val="0"/>
                <w:sz w:val="24"/>
              </w:rPr>
              <w:t>签字盖章要求</w:t>
            </w:r>
          </w:p>
        </w:tc>
        <w:tc>
          <w:tcPr>
            <w:tcW w:w="6836" w:type="dxa"/>
            <w:vAlign w:val="center"/>
          </w:tcPr>
          <w:p w14:paraId="194F2A00">
            <w:pPr>
              <w:snapToGrid w:val="0"/>
              <w:spacing w:line="400" w:lineRule="exact"/>
              <w:ind w:firstLine="480" w:firstLineChars="200"/>
              <w:rPr>
                <w:rFonts w:hint="eastAsia" w:ascii="宋体" w:hAnsi="宋体" w:cs="仿宋"/>
                <w:sz w:val="24"/>
              </w:rPr>
            </w:pPr>
            <w:r>
              <w:rPr>
                <w:rFonts w:hint="eastAsia" w:ascii="宋体" w:hAnsi="宋体" w:cs="仿宋"/>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0D0B139A">
            <w:pPr>
              <w:snapToGrid w:val="0"/>
              <w:spacing w:line="400" w:lineRule="exact"/>
              <w:ind w:firstLine="480" w:firstLineChars="200"/>
              <w:rPr>
                <w:rFonts w:hint="eastAsia" w:ascii="宋体" w:hAnsi="宋体" w:cs="仿宋"/>
                <w:i/>
                <w:sz w:val="24"/>
              </w:rPr>
            </w:pPr>
            <w:r>
              <w:rPr>
                <w:rFonts w:hint="eastAsia" w:ascii="宋体" w:hAnsi="宋体" w:cs="仿宋"/>
                <w:sz w:val="24"/>
              </w:rPr>
              <w:t>未按上述规定执行的，交由评标委员会作否决投标处理。</w:t>
            </w:r>
          </w:p>
        </w:tc>
      </w:tr>
      <w:tr w14:paraId="6E8E4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42A3B5">
            <w:pPr>
              <w:snapToGrid w:val="0"/>
              <w:spacing w:line="400" w:lineRule="exact"/>
              <w:jc w:val="center"/>
              <w:rPr>
                <w:rFonts w:hint="eastAsia" w:ascii="宋体" w:hAnsi="宋体" w:cs="仿宋"/>
                <w:kern w:val="0"/>
                <w:sz w:val="24"/>
              </w:rPr>
            </w:pPr>
            <w:r>
              <w:rPr>
                <w:rFonts w:hint="eastAsia" w:ascii="宋体" w:hAnsi="宋体" w:cs="仿宋"/>
                <w:kern w:val="0"/>
                <w:sz w:val="24"/>
              </w:rPr>
              <w:t>3.7.4</w:t>
            </w:r>
          </w:p>
        </w:tc>
        <w:tc>
          <w:tcPr>
            <w:tcW w:w="1644" w:type="dxa"/>
            <w:vAlign w:val="center"/>
          </w:tcPr>
          <w:p w14:paraId="608F4891">
            <w:pPr>
              <w:snapToGrid w:val="0"/>
              <w:spacing w:line="400" w:lineRule="exact"/>
              <w:jc w:val="center"/>
              <w:rPr>
                <w:rFonts w:hint="eastAsia" w:ascii="宋体" w:hAnsi="宋体" w:cs="仿宋"/>
                <w:spacing w:val="-6"/>
                <w:kern w:val="0"/>
                <w:sz w:val="24"/>
              </w:rPr>
            </w:pPr>
            <w:r>
              <w:rPr>
                <w:rFonts w:hint="eastAsia" w:ascii="宋体" w:hAnsi="宋体" w:cs="仿宋"/>
                <w:sz w:val="24"/>
              </w:rPr>
              <w:t>竞选</w:t>
            </w:r>
            <w:r>
              <w:rPr>
                <w:rFonts w:hint="eastAsia" w:ascii="宋体" w:hAnsi="宋体" w:cs="仿宋"/>
                <w:spacing w:val="-6"/>
                <w:kern w:val="0"/>
                <w:sz w:val="24"/>
              </w:rPr>
              <w:t>文件的份数</w:t>
            </w:r>
          </w:p>
        </w:tc>
        <w:tc>
          <w:tcPr>
            <w:tcW w:w="6836" w:type="dxa"/>
            <w:vAlign w:val="center"/>
          </w:tcPr>
          <w:p w14:paraId="73DFDF81">
            <w:pPr>
              <w:adjustRightInd w:val="0"/>
              <w:snapToGrid w:val="0"/>
              <w:spacing w:line="400" w:lineRule="exact"/>
              <w:ind w:firstLine="480" w:firstLineChars="200"/>
              <w:rPr>
                <w:rFonts w:hint="eastAsia" w:ascii="宋体" w:hAnsi="宋体"/>
                <w:szCs w:val="21"/>
              </w:rPr>
            </w:pPr>
            <w:r>
              <w:rPr>
                <w:rFonts w:hint="eastAsia" w:ascii="宋体" w:hAnsi="宋体" w:cs="仿宋"/>
                <w:sz w:val="24"/>
              </w:rPr>
              <w:t>比选文件正本1份、副本2份，电子版形式（U盘）1份，</w:t>
            </w:r>
            <w:r>
              <w:rPr>
                <w:rFonts w:hint="eastAsia" w:ascii="宋体" w:hAnsi="宋体"/>
                <w:sz w:val="24"/>
              </w:rPr>
              <w:t>当副本和正本不一致时，以正本为准。否则由评标委员会作否决比选申请处理。</w:t>
            </w:r>
            <w:r>
              <w:rPr>
                <w:rFonts w:ascii="宋体" w:hAnsi="宋体"/>
                <w:szCs w:val="21"/>
              </w:rPr>
              <w:t xml:space="preserve"> </w:t>
            </w:r>
          </w:p>
        </w:tc>
      </w:tr>
      <w:tr w14:paraId="4DFBF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9C2F87">
            <w:pPr>
              <w:snapToGrid w:val="0"/>
              <w:spacing w:line="400" w:lineRule="exact"/>
              <w:jc w:val="center"/>
              <w:rPr>
                <w:rFonts w:hint="eastAsia" w:ascii="宋体" w:hAnsi="宋体" w:cs="仿宋"/>
                <w:kern w:val="0"/>
                <w:sz w:val="24"/>
              </w:rPr>
            </w:pPr>
            <w:r>
              <w:rPr>
                <w:rFonts w:hint="eastAsia" w:ascii="宋体" w:hAnsi="宋体" w:cs="仿宋"/>
                <w:kern w:val="0"/>
                <w:sz w:val="24"/>
              </w:rPr>
              <w:t>3.7.5</w:t>
            </w:r>
          </w:p>
        </w:tc>
        <w:tc>
          <w:tcPr>
            <w:tcW w:w="1644" w:type="dxa"/>
            <w:vAlign w:val="center"/>
          </w:tcPr>
          <w:p w14:paraId="79D838D0">
            <w:pPr>
              <w:snapToGrid w:val="0"/>
              <w:spacing w:line="400" w:lineRule="exact"/>
              <w:jc w:val="center"/>
              <w:rPr>
                <w:rFonts w:hint="eastAsia" w:ascii="宋体" w:hAnsi="宋体" w:cs="仿宋"/>
                <w:kern w:val="0"/>
                <w:sz w:val="24"/>
              </w:rPr>
            </w:pPr>
            <w:r>
              <w:rPr>
                <w:rFonts w:hint="eastAsia" w:ascii="宋体" w:hAnsi="宋体" w:cs="仿宋"/>
                <w:kern w:val="0"/>
                <w:sz w:val="24"/>
              </w:rPr>
              <w:t>装订要求</w:t>
            </w:r>
          </w:p>
        </w:tc>
        <w:tc>
          <w:tcPr>
            <w:tcW w:w="6836" w:type="dxa"/>
            <w:vAlign w:val="center"/>
          </w:tcPr>
          <w:p w14:paraId="77087D8B">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竞选文件按以下要求进行装订：</w:t>
            </w:r>
          </w:p>
          <w:p w14:paraId="1BC5329D">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1、竞选文件按本比选文件提供的格式按照竞选函（含资格审查）部分、经济部分、技术部分各自分别装订成册。</w:t>
            </w:r>
          </w:p>
          <w:p w14:paraId="773360E9">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2、装订</w:t>
            </w:r>
          </w:p>
          <w:p w14:paraId="0919CD79">
            <w:pPr>
              <w:pStyle w:val="25"/>
              <w:spacing w:line="360" w:lineRule="auto"/>
              <w:ind w:firstLine="240" w:firstLineChars="100"/>
              <w:rPr>
                <w:sz w:val="24"/>
                <w:szCs w:val="24"/>
              </w:rPr>
            </w:pPr>
            <w:r>
              <w:rPr>
                <w:rFonts w:hint="eastAsia"/>
                <w:sz w:val="24"/>
                <w:szCs w:val="24"/>
              </w:rPr>
              <w:t>（1）竞选函</w:t>
            </w:r>
            <w:r>
              <w:rPr>
                <w:rFonts w:hint="eastAsia" w:hAnsi="宋体" w:cs="仿宋"/>
                <w:sz w:val="24"/>
              </w:rPr>
              <w:t>（含资格审查）</w:t>
            </w:r>
            <w:r>
              <w:rPr>
                <w:rFonts w:hint="eastAsia"/>
                <w:sz w:val="24"/>
                <w:szCs w:val="24"/>
              </w:rPr>
              <w:t>部分的装订要求</w:t>
            </w:r>
          </w:p>
          <w:p w14:paraId="3DEC5421">
            <w:pPr>
              <w:pStyle w:val="25"/>
              <w:spacing w:line="360" w:lineRule="auto"/>
              <w:ind w:firstLine="480" w:firstLineChars="200"/>
              <w:rPr>
                <w:sz w:val="24"/>
                <w:szCs w:val="24"/>
              </w:rPr>
            </w:pPr>
            <w:r>
              <w:rPr>
                <w:rFonts w:hint="eastAsia"/>
                <w:sz w:val="24"/>
                <w:szCs w:val="24"/>
              </w:rPr>
              <w:t>应按照第六章规定格式装订成册，原则上应编制目录，标注页码（但不得将目录、页码编制作为评审因素）。</w:t>
            </w:r>
          </w:p>
          <w:p w14:paraId="2E64402B">
            <w:pPr>
              <w:pStyle w:val="25"/>
              <w:spacing w:line="360" w:lineRule="auto"/>
              <w:ind w:firstLine="240" w:firstLineChars="100"/>
              <w:rPr>
                <w:sz w:val="24"/>
                <w:szCs w:val="24"/>
              </w:rPr>
            </w:pPr>
            <w:r>
              <w:rPr>
                <w:rFonts w:hint="eastAsia"/>
                <w:sz w:val="24"/>
                <w:szCs w:val="24"/>
              </w:rPr>
              <w:t>（2）</w:t>
            </w:r>
            <w:r>
              <w:rPr>
                <w:rFonts w:hint="eastAsia" w:hAnsi="宋体" w:cs="仿宋"/>
                <w:sz w:val="24"/>
              </w:rPr>
              <w:t>经济部分</w:t>
            </w:r>
            <w:r>
              <w:rPr>
                <w:rFonts w:hint="eastAsia"/>
                <w:sz w:val="24"/>
                <w:szCs w:val="24"/>
              </w:rPr>
              <w:t>的装订要求</w:t>
            </w:r>
          </w:p>
          <w:p w14:paraId="56FE84B7">
            <w:pPr>
              <w:pStyle w:val="25"/>
              <w:spacing w:line="360" w:lineRule="auto"/>
              <w:ind w:firstLine="480" w:firstLineChars="200"/>
              <w:rPr>
                <w:sz w:val="24"/>
                <w:szCs w:val="24"/>
              </w:rPr>
            </w:pPr>
            <w:r>
              <w:rPr>
                <w:rFonts w:hint="eastAsia"/>
                <w:sz w:val="24"/>
                <w:szCs w:val="24"/>
              </w:rPr>
              <w:t>应按照第六章规定格式装订成册，原则上应编制目录，标注页码（但不得将目录、页码编制作为评审因素）。</w:t>
            </w:r>
          </w:p>
          <w:p w14:paraId="7D364B2D">
            <w:pPr>
              <w:pStyle w:val="25"/>
              <w:spacing w:line="360" w:lineRule="auto"/>
              <w:ind w:firstLine="240" w:firstLineChars="100"/>
              <w:rPr>
                <w:sz w:val="24"/>
                <w:szCs w:val="24"/>
              </w:rPr>
            </w:pPr>
            <w:r>
              <w:rPr>
                <w:rFonts w:hint="eastAsia"/>
                <w:sz w:val="24"/>
                <w:szCs w:val="24"/>
              </w:rPr>
              <w:t>（3）技术部分的装订要求</w:t>
            </w:r>
          </w:p>
          <w:p w14:paraId="26EEF05D">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本项目技术部分采用明标方式，应按照第六章规定格式装订成册，原则上应编制目录，标注页码（但不得将目录、页码编制作为评审因素）。</w:t>
            </w:r>
          </w:p>
          <w:p w14:paraId="3787F2BB">
            <w:pPr>
              <w:adjustRightInd w:val="0"/>
              <w:snapToGrid w:val="0"/>
              <w:spacing w:line="360" w:lineRule="auto"/>
              <w:ind w:firstLine="240" w:firstLineChars="100"/>
              <w:rPr>
                <w:rFonts w:hint="eastAsia" w:ascii="宋体" w:hAnsi="宋体"/>
                <w:sz w:val="24"/>
              </w:rPr>
            </w:pPr>
            <w:r>
              <w:rPr>
                <w:rFonts w:hint="eastAsia" w:ascii="宋体" w:hAnsi="宋体"/>
                <w:kern w:val="0"/>
                <w:sz w:val="24"/>
              </w:rPr>
              <w:t>（技术方案原则上不超过50页，但不得将页数作为评审因素。）</w:t>
            </w:r>
          </w:p>
          <w:p w14:paraId="7577CCB1">
            <w:pPr>
              <w:pStyle w:val="25"/>
              <w:spacing w:line="360" w:lineRule="auto"/>
              <w:ind w:firstLine="480" w:firstLineChars="200"/>
              <w:rPr>
                <w:rFonts w:hint="eastAsia" w:hAnsi="宋体"/>
                <w:kern w:val="0"/>
                <w:sz w:val="24"/>
                <w:szCs w:val="24"/>
              </w:rPr>
            </w:pPr>
            <w:r>
              <w:rPr>
                <w:rFonts w:hint="eastAsia" w:hAnsi="宋体"/>
                <w:kern w:val="0"/>
                <w:sz w:val="24"/>
                <w:szCs w:val="24"/>
              </w:rPr>
              <w:t>注：所有竞选文件不论使用任何方式进行装订，必须保证竞选文件装订牢固，否则，比选人对由于竞选文件装订松散而造成的丢失或其他后果不承担任何责任。</w:t>
            </w:r>
          </w:p>
          <w:p w14:paraId="0FF49D90">
            <w:pPr>
              <w:pStyle w:val="25"/>
              <w:ind w:firstLine="480" w:firstLineChars="200"/>
              <w:rPr>
                <w:rFonts w:hint="eastAsia" w:hAnsi="宋体" w:cs="仿宋"/>
                <w:sz w:val="24"/>
              </w:rPr>
            </w:pPr>
            <w:r>
              <w:rPr>
                <w:rFonts w:hint="eastAsia" w:hAnsi="宋体" w:cs="仿宋"/>
                <w:sz w:val="24"/>
              </w:rPr>
              <w:t>3、竞选文件分为正本和副本，按相应的要求签字、盖章。</w:t>
            </w:r>
          </w:p>
          <w:p w14:paraId="364D4925">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4、比选文件中已提供了竞选文件格式的部分，须按其格式填写和提供。</w:t>
            </w:r>
          </w:p>
        </w:tc>
      </w:tr>
      <w:tr w14:paraId="2D08F5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5D5ECA0">
            <w:pPr>
              <w:snapToGrid w:val="0"/>
              <w:spacing w:line="400" w:lineRule="exact"/>
              <w:jc w:val="center"/>
              <w:rPr>
                <w:rFonts w:hint="eastAsia" w:ascii="宋体" w:hAnsi="宋体" w:cs="仿宋"/>
                <w:kern w:val="0"/>
                <w:sz w:val="24"/>
              </w:rPr>
            </w:pPr>
            <w:r>
              <w:rPr>
                <w:rFonts w:hint="eastAsia" w:ascii="宋体" w:hAnsi="宋体" w:cs="仿宋"/>
                <w:kern w:val="0"/>
                <w:sz w:val="24"/>
              </w:rPr>
              <w:t>4.1.1</w:t>
            </w:r>
          </w:p>
        </w:tc>
        <w:tc>
          <w:tcPr>
            <w:tcW w:w="1644" w:type="dxa"/>
            <w:vAlign w:val="center"/>
          </w:tcPr>
          <w:p w14:paraId="0AE3AADE">
            <w:pPr>
              <w:snapToGrid w:val="0"/>
              <w:spacing w:line="400" w:lineRule="exact"/>
              <w:jc w:val="center"/>
              <w:rPr>
                <w:rFonts w:hint="eastAsia" w:ascii="宋体" w:hAnsi="宋体" w:cs="仿宋"/>
                <w:spacing w:val="-6"/>
                <w:kern w:val="0"/>
                <w:sz w:val="24"/>
              </w:rPr>
            </w:pPr>
            <w:r>
              <w:rPr>
                <w:rFonts w:hint="eastAsia" w:ascii="宋体" w:hAnsi="宋体" w:cs="仿宋"/>
                <w:sz w:val="24"/>
              </w:rPr>
              <w:t>竞选</w:t>
            </w:r>
            <w:r>
              <w:rPr>
                <w:rFonts w:hint="eastAsia" w:ascii="宋体" w:hAnsi="宋体" w:cs="仿宋"/>
                <w:spacing w:val="-6"/>
                <w:kern w:val="0"/>
                <w:sz w:val="24"/>
              </w:rPr>
              <w:t>文件的密封</w:t>
            </w:r>
          </w:p>
        </w:tc>
        <w:tc>
          <w:tcPr>
            <w:tcW w:w="6836" w:type="dxa"/>
            <w:vAlign w:val="center"/>
          </w:tcPr>
          <w:p w14:paraId="5B1EB9F9">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竞选文件密封情况要求如下：</w:t>
            </w:r>
          </w:p>
          <w:p w14:paraId="44D16F8E">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 竞选文件袋使用“竞选函部分”袋、“经济部分”袋以及“竞选文件”大袋。</w:t>
            </w:r>
          </w:p>
          <w:p w14:paraId="31B17C38">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2.竞选函</w:t>
            </w:r>
            <w:r>
              <w:rPr>
                <w:rFonts w:hint="eastAsia"/>
                <w:sz w:val="24"/>
              </w:rPr>
              <w:t>（含资格审查）</w:t>
            </w:r>
            <w:r>
              <w:rPr>
                <w:rFonts w:hint="eastAsia" w:ascii="宋体" w:hAnsi="宋体" w:cs="仿宋"/>
                <w:sz w:val="24"/>
              </w:rPr>
              <w:t>部分和电子版形式（U盘）装入“竞选函部分”袋中，密封并在袋上加盖竞选人单位公章。</w:t>
            </w:r>
          </w:p>
          <w:p w14:paraId="00F73DD3">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 经济部分装入“经济部分”袋中，密封并在袋上加盖竞选人单位公章。</w:t>
            </w:r>
          </w:p>
          <w:p w14:paraId="280B7416">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4.技术部分装入“技术部分”袋中，密封并加盖竞选人单位公章。</w:t>
            </w:r>
          </w:p>
          <w:p w14:paraId="5A713ED1">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5. “竞选函部分”袋、“经济部分”袋、“技术部分”袋等小袋装入“竞选文件”大袋中，密封并在大袋上加盖竞选人单位公章，同时“竞选文件”大袋应按本表第4.1.2项的规定写明相应内容。</w:t>
            </w:r>
          </w:p>
          <w:p w14:paraId="4583C090">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注：“竞选函部分”袋、“经济部分”袋、“技术部分”袋只为方便竞选文件分装，不作为判定密封合格与否的条件。但为了方便开标，请各竞选人主动配合，按要求分装。</w:t>
            </w:r>
          </w:p>
          <w:p w14:paraId="6A7F345E">
            <w:pPr>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一个大袋装不下的，可使用多个大袋分册封装。大袋未按要求密封的，比选人或代理机构应该拒收。</w:t>
            </w:r>
          </w:p>
        </w:tc>
      </w:tr>
      <w:tr w14:paraId="19CF5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AFE96B">
            <w:pPr>
              <w:snapToGrid w:val="0"/>
              <w:spacing w:line="400" w:lineRule="exact"/>
              <w:jc w:val="center"/>
              <w:rPr>
                <w:rFonts w:hint="eastAsia" w:ascii="宋体" w:hAnsi="宋体" w:cs="仿宋"/>
                <w:kern w:val="0"/>
                <w:sz w:val="24"/>
              </w:rPr>
            </w:pPr>
            <w:r>
              <w:rPr>
                <w:rFonts w:hint="eastAsia" w:ascii="宋体" w:hAnsi="宋体" w:cs="仿宋"/>
                <w:kern w:val="0"/>
                <w:sz w:val="24"/>
              </w:rPr>
              <w:t>4.1.2</w:t>
            </w:r>
          </w:p>
        </w:tc>
        <w:tc>
          <w:tcPr>
            <w:tcW w:w="1644" w:type="dxa"/>
            <w:vAlign w:val="center"/>
          </w:tcPr>
          <w:p w14:paraId="369A9B31">
            <w:pPr>
              <w:snapToGrid w:val="0"/>
              <w:spacing w:line="400" w:lineRule="exact"/>
              <w:jc w:val="center"/>
              <w:rPr>
                <w:rFonts w:hint="eastAsia" w:ascii="宋体" w:hAnsi="宋体" w:cs="仿宋"/>
                <w:kern w:val="0"/>
                <w:sz w:val="24"/>
              </w:rPr>
            </w:pPr>
            <w:r>
              <w:rPr>
                <w:rFonts w:hint="eastAsia" w:ascii="宋体" w:hAnsi="宋体" w:cs="仿宋"/>
                <w:kern w:val="0"/>
                <w:sz w:val="24"/>
              </w:rPr>
              <w:t>封套上写明</w:t>
            </w:r>
          </w:p>
        </w:tc>
        <w:tc>
          <w:tcPr>
            <w:tcW w:w="6836" w:type="dxa"/>
            <w:vAlign w:val="center"/>
          </w:tcPr>
          <w:p w14:paraId="6440812A">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应在“</w:t>
            </w:r>
            <w:r>
              <w:rPr>
                <w:rFonts w:hint="eastAsia" w:ascii="宋体" w:hAnsi="宋体" w:cs="仿宋"/>
                <w:sz w:val="24"/>
              </w:rPr>
              <w:t>竞选</w:t>
            </w:r>
            <w:r>
              <w:rPr>
                <w:rFonts w:hint="eastAsia" w:ascii="宋体" w:hAnsi="宋体" w:cs="仿宋"/>
                <w:kern w:val="0"/>
                <w:sz w:val="24"/>
              </w:rPr>
              <w:t>文件”大袋封套上写明如下内容：</w:t>
            </w:r>
          </w:p>
          <w:p w14:paraId="19A80459">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比选人名称：</w:t>
            </w:r>
            <w:r>
              <w:rPr>
                <w:rFonts w:hint="eastAsia" w:ascii="宋体" w:hAnsi="宋体" w:cs="仿宋"/>
                <w:kern w:val="0"/>
                <w:sz w:val="24"/>
                <w:u w:val="single"/>
              </w:rPr>
              <w:t xml:space="preserve">            </w:t>
            </w:r>
            <w:r>
              <w:rPr>
                <w:rFonts w:hint="eastAsia" w:ascii="宋体" w:hAnsi="宋体" w:cs="仿宋"/>
                <w:kern w:val="0"/>
                <w:sz w:val="24"/>
              </w:rPr>
              <w:t xml:space="preserve"> </w:t>
            </w:r>
          </w:p>
          <w:p w14:paraId="5DBB86DF">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竞选人名称：</w:t>
            </w:r>
            <w:r>
              <w:rPr>
                <w:rFonts w:hint="eastAsia" w:ascii="宋体" w:hAnsi="宋体" w:cs="仿宋"/>
                <w:kern w:val="0"/>
                <w:sz w:val="24"/>
                <w:u w:val="single"/>
              </w:rPr>
              <w:t xml:space="preserve">            </w:t>
            </w:r>
          </w:p>
          <w:p w14:paraId="7E321038">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u w:val="single"/>
              </w:rPr>
              <w:t xml:space="preserve">                              （项目名称） 竞选</w:t>
            </w:r>
            <w:r>
              <w:rPr>
                <w:rFonts w:hint="eastAsia" w:ascii="宋体" w:hAnsi="宋体" w:cs="仿宋"/>
                <w:kern w:val="0"/>
                <w:sz w:val="24"/>
              </w:rPr>
              <w:t>文件</w:t>
            </w:r>
          </w:p>
          <w:p w14:paraId="61A5342B">
            <w:pPr>
              <w:snapToGrid w:val="0"/>
              <w:spacing w:line="400" w:lineRule="exact"/>
              <w:ind w:firstLine="480" w:firstLineChars="200"/>
              <w:rPr>
                <w:rFonts w:hint="eastAsia" w:ascii="宋体" w:hAnsi="宋体" w:cs="仿宋"/>
                <w:sz w:val="24"/>
              </w:rPr>
            </w:pPr>
            <w:r>
              <w:rPr>
                <w:rFonts w:hint="eastAsia" w:ascii="宋体" w:hAnsi="宋体" w:cs="仿宋"/>
                <w:kern w:val="0"/>
                <w:sz w:val="24"/>
              </w:rPr>
              <w:t>在</w:t>
            </w:r>
            <w:r>
              <w:rPr>
                <w:rFonts w:hint="eastAsia" w:ascii="宋体" w:hAnsi="宋体" w:cs="仿宋"/>
                <w:kern w:val="0"/>
                <w:sz w:val="24"/>
                <w:u w:val="single"/>
              </w:rPr>
              <w:t xml:space="preserve">     </w:t>
            </w:r>
            <w:r>
              <w:rPr>
                <w:rFonts w:hint="eastAsia" w:ascii="宋体" w:hAnsi="宋体" w:cs="仿宋"/>
                <w:kern w:val="0"/>
                <w:sz w:val="24"/>
              </w:rPr>
              <w:t>年</w:t>
            </w:r>
            <w:r>
              <w:rPr>
                <w:rFonts w:hint="eastAsia" w:ascii="宋体" w:hAnsi="宋体" w:cs="仿宋"/>
                <w:kern w:val="0"/>
                <w:sz w:val="24"/>
                <w:u w:val="single"/>
              </w:rPr>
              <w:t xml:space="preserve">    </w:t>
            </w:r>
            <w:r>
              <w:rPr>
                <w:rFonts w:hint="eastAsia" w:ascii="宋体" w:hAnsi="宋体" w:cs="仿宋"/>
                <w:kern w:val="0"/>
                <w:sz w:val="24"/>
              </w:rPr>
              <w:t>月</w:t>
            </w:r>
            <w:r>
              <w:rPr>
                <w:rFonts w:hint="eastAsia" w:ascii="宋体" w:hAnsi="宋体" w:cs="仿宋"/>
                <w:kern w:val="0"/>
                <w:sz w:val="24"/>
                <w:u w:val="single"/>
              </w:rPr>
              <w:t xml:space="preserve">    </w:t>
            </w:r>
            <w:r>
              <w:rPr>
                <w:rFonts w:hint="eastAsia" w:ascii="宋体" w:hAnsi="宋体" w:cs="仿宋"/>
                <w:kern w:val="0"/>
                <w:sz w:val="24"/>
              </w:rPr>
              <w:t>日</w:t>
            </w:r>
            <w:r>
              <w:rPr>
                <w:rFonts w:hint="eastAsia" w:ascii="宋体" w:hAnsi="宋体" w:cs="仿宋"/>
                <w:kern w:val="0"/>
                <w:sz w:val="24"/>
                <w:u w:val="single"/>
              </w:rPr>
              <w:t xml:space="preserve">    </w:t>
            </w:r>
            <w:r>
              <w:rPr>
                <w:rFonts w:hint="eastAsia" w:ascii="宋体" w:hAnsi="宋体" w:cs="仿宋"/>
                <w:kern w:val="0"/>
                <w:sz w:val="24"/>
              </w:rPr>
              <w:t>时</w:t>
            </w:r>
            <w:r>
              <w:rPr>
                <w:rFonts w:hint="eastAsia" w:ascii="宋体" w:hAnsi="宋体" w:cs="仿宋"/>
                <w:kern w:val="0"/>
                <w:sz w:val="24"/>
                <w:u w:val="single"/>
              </w:rPr>
              <w:t xml:space="preserve">     </w:t>
            </w:r>
            <w:r>
              <w:rPr>
                <w:rFonts w:hint="eastAsia" w:ascii="宋体" w:hAnsi="宋体" w:cs="仿宋"/>
                <w:kern w:val="0"/>
                <w:sz w:val="24"/>
              </w:rPr>
              <w:t>分前不得开启</w:t>
            </w:r>
          </w:p>
        </w:tc>
      </w:tr>
      <w:tr w14:paraId="7C4EC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6FD915">
            <w:pPr>
              <w:snapToGrid w:val="0"/>
              <w:spacing w:line="400" w:lineRule="exact"/>
              <w:jc w:val="center"/>
              <w:rPr>
                <w:rFonts w:hint="eastAsia" w:ascii="宋体" w:hAnsi="宋体" w:cs="仿宋"/>
                <w:kern w:val="0"/>
                <w:sz w:val="24"/>
              </w:rPr>
            </w:pPr>
            <w:r>
              <w:rPr>
                <w:rFonts w:hint="eastAsia" w:ascii="宋体" w:hAnsi="宋体" w:cs="仿宋"/>
                <w:kern w:val="0"/>
                <w:sz w:val="24"/>
              </w:rPr>
              <w:t>4.2.2</w:t>
            </w:r>
          </w:p>
        </w:tc>
        <w:tc>
          <w:tcPr>
            <w:tcW w:w="1644" w:type="dxa"/>
            <w:vAlign w:val="center"/>
          </w:tcPr>
          <w:p w14:paraId="7AE7E519">
            <w:pPr>
              <w:snapToGrid w:val="0"/>
              <w:spacing w:line="400" w:lineRule="exact"/>
              <w:jc w:val="center"/>
              <w:rPr>
                <w:rFonts w:hint="eastAsia" w:ascii="宋体" w:hAnsi="宋体" w:cs="仿宋"/>
                <w:kern w:val="0"/>
                <w:sz w:val="24"/>
              </w:rPr>
            </w:pPr>
            <w:r>
              <w:rPr>
                <w:rFonts w:hint="eastAsia" w:ascii="宋体" w:hAnsi="宋体" w:cs="仿宋"/>
                <w:kern w:val="0"/>
                <w:sz w:val="24"/>
              </w:rPr>
              <w:t>递交</w:t>
            </w:r>
            <w:r>
              <w:rPr>
                <w:rFonts w:hint="eastAsia" w:ascii="宋体" w:hAnsi="宋体" w:cs="仿宋"/>
                <w:sz w:val="24"/>
              </w:rPr>
              <w:t>竞选</w:t>
            </w:r>
            <w:r>
              <w:rPr>
                <w:rFonts w:hint="eastAsia" w:ascii="宋体" w:hAnsi="宋体" w:cs="仿宋"/>
                <w:kern w:val="0"/>
                <w:sz w:val="24"/>
              </w:rPr>
              <w:t>文件地点</w:t>
            </w:r>
          </w:p>
        </w:tc>
        <w:tc>
          <w:tcPr>
            <w:tcW w:w="6836" w:type="dxa"/>
            <w:vAlign w:val="center"/>
          </w:tcPr>
          <w:p w14:paraId="2D4CF48F">
            <w:pPr>
              <w:snapToGrid w:val="0"/>
              <w:spacing w:line="400" w:lineRule="exact"/>
              <w:ind w:firstLine="480" w:firstLineChars="200"/>
              <w:rPr>
                <w:rFonts w:hint="eastAsia" w:ascii="宋体" w:hAnsi="宋体" w:cs="仿宋"/>
                <w:bCs/>
                <w:i/>
                <w:sz w:val="24"/>
              </w:rPr>
            </w:pPr>
            <w:r>
              <w:rPr>
                <w:rFonts w:hint="eastAsia" w:ascii="宋体" w:hAnsi="宋体" w:cs="仿宋"/>
                <w:snapToGrid w:val="0"/>
                <w:kern w:val="0"/>
                <w:sz w:val="24"/>
              </w:rPr>
              <w:t>同开标地点。</w:t>
            </w:r>
          </w:p>
        </w:tc>
      </w:tr>
      <w:tr w14:paraId="23FE9D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C7AEF5">
            <w:pPr>
              <w:snapToGrid w:val="0"/>
              <w:spacing w:line="400" w:lineRule="exact"/>
              <w:jc w:val="center"/>
              <w:rPr>
                <w:rFonts w:hint="eastAsia" w:ascii="宋体" w:hAnsi="宋体" w:cs="仿宋"/>
                <w:kern w:val="0"/>
                <w:sz w:val="24"/>
              </w:rPr>
            </w:pPr>
            <w:r>
              <w:rPr>
                <w:rFonts w:hint="eastAsia" w:ascii="宋体" w:hAnsi="宋体" w:cs="仿宋"/>
                <w:kern w:val="0"/>
                <w:sz w:val="24"/>
              </w:rPr>
              <w:t>4.2.3</w:t>
            </w:r>
          </w:p>
        </w:tc>
        <w:tc>
          <w:tcPr>
            <w:tcW w:w="1644" w:type="dxa"/>
            <w:vAlign w:val="center"/>
          </w:tcPr>
          <w:p w14:paraId="088FD0BD">
            <w:pPr>
              <w:snapToGrid w:val="0"/>
              <w:spacing w:line="400" w:lineRule="exact"/>
              <w:jc w:val="center"/>
              <w:rPr>
                <w:rFonts w:hint="eastAsia" w:ascii="宋体" w:hAnsi="宋体" w:cs="仿宋"/>
                <w:kern w:val="0"/>
                <w:sz w:val="24"/>
              </w:rPr>
            </w:pPr>
            <w:r>
              <w:rPr>
                <w:rFonts w:hint="eastAsia" w:ascii="宋体" w:hAnsi="宋体" w:cs="仿宋"/>
                <w:kern w:val="0"/>
                <w:sz w:val="24"/>
              </w:rPr>
              <w:t>是否退还</w:t>
            </w:r>
            <w:r>
              <w:rPr>
                <w:rFonts w:hint="eastAsia" w:ascii="宋体" w:hAnsi="宋体" w:cs="仿宋"/>
                <w:sz w:val="24"/>
              </w:rPr>
              <w:t>竞选</w:t>
            </w:r>
            <w:r>
              <w:rPr>
                <w:rFonts w:hint="eastAsia" w:ascii="宋体" w:hAnsi="宋体" w:cs="仿宋"/>
                <w:kern w:val="0"/>
                <w:sz w:val="24"/>
              </w:rPr>
              <w:t>文件</w:t>
            </w:r>
          </w:p>
        </w:tc>
        <w:tc>
          <w:tcPr>
            <w:tcW w:w="6836" w:type="dxa"/>
            <w:vAlign w:val="center"/>
          </w:tcPr>
          <w:p w14:paraId="10478D26">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否</w:t>
            </w:r>
          </w:p>
        </w:tc>
      </w:tr>
      <w:tr w14:paraId="3291A6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FCA279">
            <w:pPr>
              <w:snapToGrid w:val="0"/>
              <w:spacing w:line="400" w:lineRule="exact"/>
              <w:jc w:val="center"/>
              <w:rPr>
                <w:rFonts w:hint="eastAsia" w:ascii="宋体" w:hAnsi="宋体" w:cs="仿宋"/>
                <w:kern w:val="0"/>
                <w:sz w:val="24"/>
              </w:rPr>
            </w:pPr>
            <w:r>
              <w:rPr>
                <w:rFonts w:hint="eastAsia" w:ascii="宋体" w:hAnsi="宋体" w:cs="仿宋"/>
                <w:kern w:val="0"/>
                <w:sz w:val="24"/>
              </w:rPr>
              <w:t>5.1.1</w:t>
            </w:r>
          </w:p>
        </w:tc>
        <w:tc>
          <w:tcPr>
            <w:tcW w:w="1644" w:type="dxa"/>
            <w:vAlign w:val="center"/>
          </w:tcPr>
          <w:p w14:paraId="6BF1E9F3">
            <w:pPr>
              <w:snapToGrid w:val="0"/>
              <w:spacing w:line="400" w:lineRule="exact"/>
              <w:jc w:val="center"/>
              <w:rPr>
                <w:rFonts w:hint="eastAsia" w:ascii="宋体" w:hAnsi="宋体" w:cs="仿宋"/>
                <w:kern w:val="0"/>
                <w:sz w:val="24"/>
              </w:rPr>
            </w:pPr>
            <w:r>
              <w:rPr>
                <w:rFonts w:hint="eastAsia" w:ascii="宋体" w:hAnsi="宋体" w:cs="仿宋"/>
                <w:kern w:val="0"/>
                <w:sz w:val="24"/>
              </w:rPr>
              <w:t>开标时间和</w:t>
            </w:r>
          </w:p>
          <w:p w14:paraId="3AA901FE">
            <w:pPr>
              <w:snapToGrid w:val="0"/>
              <w:spacing w:line="400" w:lineRule="exact"/>
              <w:jc w:val="center"/>
              <w:rPr>
                <w:rFonts w:hint="eastAsia" w:ascii="宋体" w:hAnsi="宋体" w:cs="仿宋"/>
                <w:kern w:val="0"/>
                <w:sz w:val="24"/>
              </w:rPr>
            </w:pPr>
            <w:r>
              <w:rPr>
                <w:rFonts w:hint="eastAsia" w:ascii="宋体" w:hAnsi="宋体" w:cs="仿宋"/>
                <w:kern w:val="0"/>
                <w:sz w:val="24"/>
              </w:rPr>
              <w:t>地点</w:t>
            </w:r>
          </w:p>
        </w:tc>
        <w:tc>
          <w:tcPr>
            <w:tcW w:w="6836" w:type="dxa"/>
            <w:vAlign w:val="center"/>
          </w:tcPr>
          <w:p w14:paraId="00BE4AB7">
            <w:pPr>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开标时间：同</w:t>
            </w:r>
            <w:r>
              <w:rPr>
                <w:rFonts w:hint="eastAsia" w:ascii="宋体" w:hAnsi="宋体" w:cs="仿宋"/>
                <w:sz w:val="24"/>
              </w:rPr>
              <w:t>竞选</w:t>
            </w:r>
            <w:r>
              <w:rPr>
                <w:rFonts w:hint="eastAsia" w:ascii="宋体" w:hAnsi="宋体" w:cs="仿宋"/>
                <w:kern w:val="0"/>
                <w:sz w:val="24"/>
              </w:rPr>
              <w:t>截止时间</w:t>
            </w:r>
          </w:p>
          <w:p w14:paraId="1F44EF00">
            <w:pPr>
              <w:snapToGrid w:val="0"/>
              <w:spacing w:line="400" w:lineRule="exact"/>
              <w:ind w:firstLine="480" w:firstLineChars="200"/>
              <w:rPr>
                <w:rFonts w:hint="eastAsia" w:ascii="宋体" w:hAnsi="宋体" w:cs="仿宋"/>
                <w:bCs/>
                <w:i/>
                <w:sz w:val="24"/>
              </w:rPr>
            </w:pPr>
            <w:r>
              <w:rPr>
                <w:rFonts w:hint="eastAsia" w:ascii="宋体" w:hAnsi="宋体" w:cs="仿宋"/>
                <w:kern w:val="0"/>
                <w:sz w:val="24"/>
              </w:rPr>
              <w:t>开标地点：</w:t>
            </w:r>
            <w:r>
              <w:rPr>
                <w:rFonts w:hint="eastAsia" w:ascii="宋体" w:hAnsi="宋体" w:cs="仿宋"/>
                <w:snapToGrid w:val="0"/>
                <w:kern w:val="0"/>
                <w:sz w:val="24"/>
              </w:rPr>
              <w:t>重庆市南岸区茶园江桥路一号附1号重庆经开区投资集团有限公司15楼接待室</w:t>
            </w:r>
            <w:bookmarkStart w:id="905" w:name="_GoBack"/>
            <w:bookmarkEnd w:id="905"/>
          </w:p>
        </w:tc>
      </w:tr>
      <w:tr w14:paraId="139B32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A95C67">
            <w:pPr>
              <w:snapToGrid w:val="0"/>
              <w:spacing w:line="400" w:lineRule="exact"/>
              <w:jc w:val="center"/>
              <w:rPr>
                <w:rFonts w:hint="eastAsia" w:ascii="宋体" w:hAnsi="宋体" w:cs="仿宋"/>
                <w:sz w:val="24"/>
              </w:rPr>
            </w:pPr>
            <w:r>
              <w:rPr>
                <w:rFonts w:hint="eastAsia" w:ascii="宋体" w:hAnsi="宋体" w:cs="仿宋"/>
                <w:sz w:val="24"/>
              </w:rPr>
              <w:t>5.2</w:t>
            </w:r>
          </w:p>
        </w:tc>
        <w:tc>
          <w:tcPr>
            <w:tcW w:w="1644" w:type="dxa"/>
            <w:vAlign w:val="center"/>
          </w:tcPr>
          <w:p w14:paraId="344AA63C">
            <w:pPr>
              <w:snapToGrid w:val="0"/>
              <w:spacing w:line="400" w:lineRule="exact"/>
              <w:jc w:val="center"/>
              <w:rPr>
                <w:rFonts w:hint="eastAsia" w:ascii="宋体" w:hAnsi="宋体" w:cs="仿宋"/>
                <w:sz w:val="24"/>
              </w:rPr>
            </w:pPr>
            <w:r>
              <w:rPr>
                <w:rFonts w:hint="eastAsia" w:ascii="宋体" w:hAnsi="宋体" w:cs="仿宋"/>
                <w:sz w:val="24"/>
              </w:rPr>
              <w:t>开标程序</w:t>
            </w:r>
          </w:p>
        </w:tc>
        <w:tc>
          <w:tcPr>
            <w:tcW w:w="6836" w:type="dxa"/>
            <w:vAlign w:val="center"/>
          </w:tcPr>
          <w:p w14:paraId="2ED82094">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主持人按下列程序进行开标：</w:t>
            </w:r>
          </w:p>
          <w:p w14:paraId="3466A89E">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 宣布开标纪律。</w:t>
            </w:r>
          </w:p>
          <w:p w14:paraId="615F853C">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2. 宣布开标人、唱标人、记录人、监标人等有关人员姓名。</w:t>
            </w:r>
          </w:p>
          <w:p w14:paraId="28872A19">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3. 公布在竞选截止时间前递交竞选文件的竞选人名称。</w:t>
            </w:r>
          </w:p>
          <w:p w14:paraId="6466D467">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4. 竞选文件的密封检查：竞选人可对自己的竞选文件封装情况进行检查，以确认其竞选文件密封完好。</w:t>
            </w:r>
          </w:p>
          <w:p w14:paraId="57EF4CA8">
            <w:pPr>
              <w:autoSpaceDE w:val="0"/>
              <w:autoSpaceDN w:val="0"/>
              <w:adjustRightInd w:val="0"/>
              <w:snapToGrid w:val="0"/>
              <w:spacing w:line="400" w:lineRule="exact"/>
              <w:ind w:firstLine="480" w:firstLineChars="200"/>
              <w:rPr>
                <w:rFonts w:hint="eastAsia" w:ascii="宋体" w:hAnsi="宋体" w:cs="仿宋"/>
                <w:sz w:val="24"/>
                <w:szCs w:val="21"/>
              </w:rPr>
            </w:pPr>
            <w:r>
              <w:rPr>
                <w:rFonts w:hint="eastAsia" w:ascii="宋体" w:hAnsi="宋体" w:cs="仿宋"/>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125CAFB0">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6. 设有最高限价的，公布最高限价。</w:t>
            </w:r>
          </w:p>
          <w:p w14:paraId="08CCA093">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7. 逐单位随机开启竞选文件；公布竞选人名称、竞选报价及其他内容并记录在案。</w:t>
            </w:r>
          </w:p>
          <w:p w14:paraId="2D38CC45">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8. 竞选人对开标有异议的，应当场提出，由比选人或代理机构当场答复，并记录到比选记录表中。异议处理完毕后，汇总开标情况，打印比选记录表。</w:t>
            </w:r>
          </w:p>
          <w:p w14:paraId="770134A0">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9. 竞选人代表、比选人代表、监标人、主持人、记录人等有关人员在比选记录上签名确认。因其他原因未能签名的，视为默认开标结果。</w:t>
            </w:r>
          </w:p>
          <w:p w14:paraId="044CDBDC">
            <w:pPr>
              <w:autoSpaceDE w:val="0"/>
              <w:autoSpaceDN w:val="0"/>
              <w:adjustRightInd w:val="0"/>
              <w:snapToGrid w:val="0"/>
              <w:spacing w:line="400" w:lineRule="exact"/>
              <w:ind w:firstLine="480" w:firstLineChars="200"/>
              <w:rPr>
                <w:rFonts w:hint="eastAsia" w:ascii="宋体" w:hAnsi="宋体" w:cs="仿宋"/>
                <w:sz w:val="24"/>
              </w:rPr>
            </w:pPr>
            <w:r>
              <w:rPr>
                <w:rFonts w:hint="eastAsia" w:ascii="宋体" w:hAnsi="宋体" w:cs="仿宋"/>
                <w:sz w:val="24"/>
              </w:rPr>
              <w:t>10. 开标结束。</w:t>
            </w:r>
          </w:p>
        </w:tc>
      </w:tr>
      <w:tr w14:paraId="30BCBF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3F13A2D">
            <w:pPr>
              <w:snapToGrid w:val="0"/>
              <w:spacing w:line="400" w:lineRule="exact"/>
              <w:jc w:val="center"/>
              <w:rPr>
                <w:rFonts w:hint="eastAsia" w:ascii="宋体" w:hAnsi="宋体" w:cs="仿宋"/>
                <w:kern w:val="0"/>
                <w:sz w:val="24"/>
              </w:rPr>
            </w:pPr>
            <w:r>
              <w:rPr>
                <w:rFonts w:hint="eastAsia" w:ascii="宋体" w:hAnsi="宋体" w:cs="仿宋"/>
                <w:kern w:val="0"/>
                <w:sz w:val="24"/>
              </w:rPr>
              <w:t>6.1.1</w:t>
            </w:r>
          </w:p>
        </w:tc>
        <w:tc>
          <w:tcPr>
            <w:tcW w:w="1644" w:type="dxa"/>
            <w:vAlign w:val="center"/>
          </w:tcPr>
          <w:p w14:paraId="1851B055">
            <w:pPr>
              <w:snapToGrid w:val="0"/>
              <w:spacing w:line="400" w:lineRule="exact"/>
              <w:jc w:val="center"/>
              <w:rPr>
                <w:rFonts w:hint="eastAsia" w:ascii="宋体" w:hAnsi="宋体" w:cs="仿宋"/>
                <w:kern w:val="0"/>
                <w:sz w:val="24"/>
              </w:rPr>
            </w:pPr>
            <w:r>
              <w:rPr>
                <w:rFonts w:hint="eastAsia" w:ascii="宋体" w:hAnsi="宋体" w:cs="仿宋"/>
                <w:kern w:val="0"/>
                <w:sz w:val="24"/>
              </w:rPr>
              <w:t>评标委员会的组建</w:t>
            </w:r>
          </w:p>
        </w:tc>
        <w:tc>
          <w:tcPr>
            <w:tcW w:w="6836" w:type="dxa"/>
            <w:vAlign w:val="center"/>
          </w:tcPr>
          <w:p w14:paraId="10E67A82">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1．评标委员会构成：3人。</w:t>
            </w:r>
          </w:p>
          <w:p w14:paraId="74F68798">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2．评标组织专家确定方式：由比选人按法律法规及相关规定依法组建评审委员会。</w:t>
            </w:r>
          </w:p>
        </w:tc>
      </w:tr>
      <w:tr w14:paraId="65C5F7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3FE8C4B">
            <w:pPr>
              <w:snapToGrid w:val="0"/>
              <w:spacing w:line="400" w:lineRule="exact"/>
              <w:jc w:val="center"/>
              <w:rPr>
                <w:rFonts w:hint="eastAsia" w:ascii="宋体" w:hAnsi="宋体" w:cs="仿宋"/>
                <w:kern w:val="0"/>
                <w:sz w:val="24"/>
              </w:rPr>
            </w:pPr>
            <w:r>
              <w:rPr>
                <w:rFonts w:hint="eastAsia" w:ascii="宋体" w:hAnsi="宋体" w:cs="仿宋"/>
                <w:kern w:val="0"/>
                <w:sz w:val="24"/>
              </w:rPr>
              <w:t>7.1</w:t>
            </w:r>
          </w:p>
        </w:tc>
        <w:tc>
          <w:tcPr>
            <w:tcW w:w="1644" w:type="dxa"/>
            <w:vAlign w:val="center"/>
          </w:tcPr>
          <w:p w14:paraId="6758F182">
            <w:pPr>
              <w:snapToGrid w:val="0"/>
              <w:spacing w:line="400" w:lineRule="exact"/>
              <w:jc w:val="center"/>
              <w:rPr>
                <w:rFonts w:hint="eastAsia" w:ascii="宋体" w:hAnsi="宋体" w:cs="仿宋"/>
                <w:kern w:val="0"/>
                <w:sz w:val="24"/>
              </w:rPr>
            </w:pPr>
            <w:r>
              <w:rPr>
                <w:rFonts w:hint="eastAsia" w:ascii="宋体" w:hAnsi="宋体" w:cs="仿宋"/>
                <w:spacing w:val="-20"/>
                <w:kern w:val="0"/>
                <w:sz w:val="24"/>
              </w:rPr>
              <w:t>是否授权评标委员会确定中选人</w:t>
            </w:r>
          </w:p>
        </w:tc>
        <w:tc>
          <w:tcPr>
            <w:tcW w:w="6836" w:type="dxa"/>
            <w:vAlign w:val="center"/>
          </w:tcPr>
          <w:p w14:paraId="5A360761">
            <w:pPr>
              <w:snapToGrid w:val="0"/>
              <w:spacing w:line="400" w:lineRule="exact"/>
              <w:ind w:firstLine="420" w:firstLineChars="200"/>
              <w:rPr>
                <w:rFonts w:hint="eastAsia" w:ascii="宋体" w:hAnsi="宋体" w:cs="仿宋"/>
                <w:i/>
                <w:kern w:val="0"/>
                <w:sz w:val="24"/>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14:paraId="0C838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B296C5">
            <w:pPr>
              <w:snapToGrid w:val="0"/>
              <w:spacing w:line="400" w:lineRule="exact"/>
              <w:jc w:val="center"/>
              <w:rPr>
                <w:rFonts w:hint="eastAsia" w:ascii="宋体" w:hAnsi="宋体" w:cs="仿宋"/>
                <w:kern w:val="0"/>
                <w:sz w:val="24"/>
              </w:rPr>
            </w:pPr>
            <w:r>
              <w:rPr>
                <w:rFonts w:hint="eastAsia" w:ascii="宋体" w:hAnsi="宋体" w:cs="仿宋"/>
                <w:kern w:val="0"/>
                <w:sz w:val="24"/>
              </w:rPr>
              <w:t>7.2</w:t>
            </w:r>
          </w:p>
        </w:tc>
        <w:tc>
          <w:tcPr>
            <w:tcW w:w="1644" w:type="dxa"/>
            <w:vAlign w:val="center"/>
          </w:tcPr>
          <w:p w14:paraId="3C4EF2E9">
            <w:pPr>
              <w:snapToGrid w:val="0"/>
              <w:spacing w:line="400" w:lineRule="exact"/>
              <w:jc w:val="center"/>
              <w:rPr>
                <w:rFonts w:hint="eastAsia" w:ascii="宋体" w:hAnsi="宋体" w:cs="仿宋"/>
                <w:kern w:val="0"/>
                <w:sz w:val="24"/>
              </w:rPr>
            </w:pPr>
            <w:r>
              <w:rPr>
                <w:rFonts w:hint="eastAsia" w:ascii="宋体" w:hAnsi="宋体" w:cs="仿宋"/>
                <w:kern w:val="0"/>
                <w:sz w:val="24"/>
              </w:rPr>
              <w:t>中标公示</w:t>
            </w:r>
          </w:p>
        </w:tc>
        <w:tc>
          <w:tcPr>
            <w:tcW w:w="6836" w:type="dxa"/>
            <w:vAlign w:val="center"/>
          </w:tcPr>
          <w:p w14:paraId="3BC9AB7D">
            <w:pPr>
              <w:snapToGrid w:val="0"/>
              <w:spacing w:line="400" w:lineRule="exact"/>
              <w:ind w:firstLine="480" w:firstLineChars="200"/>
              <w:jc w:val="left"/>
              <w:rPr>
                <w:rFonts w:hint="eastAsia" w:ascii="宋体" w:hAnsi="宋体" w:cs="仿宋"/>
                <w:sz w:val="24"/>
                <w:u w:val="single"/>
              </w:rPr>
            </w:pPr>
            <w:r>
              <w:rPr>
                <w:rFonts w:hint="eastAsia" w:ascii="宋体" w:hAnsi="宋体" w:cs="仿宋"/>
                <w:sz w:val="24"/>
              </w:rPr>
              <w:t>比选人在收到评标报告后3日内将评标结果在</w:t>
            </w:r>
            <w:r>
              <w:rPr>
                <w:rFonts w:hint="eastAsia" w:ascii="宋体" w:hAnsi="宋体" w:cs="仿宋"/>
                <w:sz w:val="24"/>
                <w:u w:val="single"/>
              </w:rPr>
              <w:t>“行采家”（https://www.gec123.com/）、重庆经开区投资集团官网</w:t>
            </w:r>
          </w:p>
          <w:p w14:paraId="42C4A1E4">
            <w:pPr>
              <w:spacing w:line="360" w:lineRule="auto"/>
              <w:rPr>
                <w:rFonts w:hint="eastAsia" w:ascii="宋体" w:hAnsi="宋体" w:cs="仿宋"/>
                <w:snapToGrid w:val="0"/>
                <w:kern w:val="0"/>
                <w:sz w:val="24"/>
              </w:rPr>
            </w:pPr>
            <w:r>
              <w:rPr>
                <w:rFonts w:hint="eastAsia" w:ascii="宋体" w:hAnsi="宋体" w:cs="仿宋"/>
                <w:sz w:val="24"/>
                <w:u w:val="single"/>
              </w:rPr>
              <w:t>(http://www.cetzig.com/)</w:t>
            </w:r>
            <w:r>
              <w:rPr>
                <w:rFonts w:hint="eastAsia" w:ascii="宋体" w:hAnsi="宋体" w:cs="仿宋"/>
                <w:snapToGrid w:val="0"/>
                <w:sz w:val="24"/>
                <w:u w:val="single"/>
              </w:rPr>
              <w:t>、</w:t>
            </w:r>
            <w:r>
              <w:rPr>
                <w:rFonts w:hint="eastAsia" w:ascii="宋体" w:hAnsi="宋体" w:cs="仿宋"/>
                <w:snapToGrid w:val="0"/>
                <w:kern w:val="0"/>
                <w:sz w:val="24"/>
                <w:u w:val="single"/>
              </w:rPr>
              <w:t>重庆国际投资咨询集团有限公司官网</w:t>
            </w:r>
            <w:r>
              <w:rPr>
                <w:rFonts w:hint="eastAsia" w:ascii="宋体" w:hAnsi="宋体" w:cs="仿宋"/>
                <w:snapToGrid w:val="0"/>
                <w:kern w:val="0"/>
                <w:sz w:val="24"/>
                <w:u w:val="single"/>
                <w:lang w:val="en"/>
              </w:rPr>
              <w:t>（</w:t>
            </w:r>
            <w:r>
              <w:fldChar w:fldCharType="begin"/>
            </w:r>
            <w:r>
              <w:instrText xml:space="preserve"> HYPERLINK "https://www.cqiic.com" </w:instrText>
            </w:r>
            <w:r>
              <w:fldChar w:fldCharType="separate"/>
            </w:r>
            <w:r>
              <w:rPr>
                <w:rStyle w:val="57"/>
                <w:rFonts w:cs="仿宋"/>
                <w:snapToGrid w:val="0"/>
                <w:color w:val="auto"/>
                <w:kern w:val="0"/>
                <w:lang w:val="en"/>
              </w:rPr>
              <w:t>https://www.cqiic.com</w:t>
            </w:r>
            <w:r>
              <w:rPr>
                <w:rStyle w:val="57"/>
                <w:rFonts w:cs="仿宋"/>
                <w:snapToGrid w:val="0"/>
                <w:color w:val="auto"/>
                <w:kern w:val="0"/>
                <w:lang w:val="en"/>
              </w:rPr>
              <w:fldChar w:fldCharType="end"/>
            </w:r>
            <w:r>
              <w:rPr>
                <w:rFonts w:hint="eastAsia" w:ascii="宋体" w:hAnsi="宋体" w:cs="仿宋"/>
                <w:snapToGrid w:val="0"/>
                <w:kern w:val="0"/>
                <w:sz w:val="24"/>
                <w:u w:val="single"/>
                <w:lang w:val="en"/>
              </w:rPr>
              <w:t>）</w:t>
            </w:r>
            <w:r>
              <w:rPr>
                <w:rFonts w:hint="eastAsia" w:ascii="宋体" w:hAnsi="宋体" w:cs="仿宋"/>
                <w:sz w:val="24"/>
              </w:rPr>
              <w:t>上进行公示，公示期为3日。</w:t>
            </w:r>
          </w:p>
        </w:tc>
      </w:tr>
      <w:tr w14:paraId="687C6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335" w:type="dxa"/>
            <w:vAlign w:val="center"/>
          </w:tcPr>
          <w:p w14:paraId="2DB5FBEA">
            <w:pPr>
              <w:snapToGrid w:val="0"/>
              <w:spacing w:line="400" w:lineRule="exact"/>
              <w:jc w:val="center"/>
              <w:rPr>
                <w:rFonts w:hint="eastAsia" w:ascii="宋体" w:hAnsi="宋体" w:cs="仿宋"/>
                <w:kern w:val="0"/>
                <w:sz w:val="24"/>
              </w:rPr>
            </w:pPr>
            <w:r>
              <w:rPr>
                <w:rFonts w:hint="eastAsia" w:ascii="宋体" w:hAnsi="宋体" w:cs="仿宋"/>
                <w:kern w:val="0"/>
                <w:sz w:val="24"/>
              </w:rPr>
              <w:t>7.3.1</w:t>
            </w:r>
          </w:p>
        </w:tc>
        <w:tc>
          <w:tcPr>
            <w:tcW w:w="1644" w:type="dxa"/>
            <w:vAlign w:val="center"/>
          </w:tcPr>
          <w:p w14:paraId="398DFF2C">
            <w:pPr>
              <w:snapToGrid w:val="0"/>
              <w:spacing w:line="400" w:lineRule="exact"/>
              <w:jc w:val="center"/>
              <w:rPr>
                <w:rFonts w:hint="eastAsia" w:ascii="宋体" w:hAnsi="宋体" w:cs="仿宋"/>
                <w:kern w:val="0"/>
                <w:sz w:val="24"/>
              </w:rPr>
            </w:pPr>
            <w:r>
              <w:rPr>
                <w:rFonts w:hint="eastAsia" w:ascii="宋体" w:hAnsi="宋体" w:cs="仿宋"/>
                <w:kern w:val="0"/>
                <w:sz w:val="24"/>
              </w:rPr>
              <w:t>履约担保</w:t>
            </w:r>
          </w:p>
        </w:tc>
        <w:tc>
          <w:tcPr>
            <w:tcW w:w="6836" w:type="dxa"/>
            <w:vAlign w:val="center"/>
          </w:tcPr>
          <w:p w14:paraId="1783198C">
            <w:pPr>
              <w:snapToGrid w:val="0"/>
              <w:spacing w:line="400" w:lineRule="exact"/>
              <w:ind w:firstLine="480" w:firstLineChars="200"/>
              <w:rPr>
                <w:rFonts w:hint="eastAsia" w:ascii="宋体" w:hAnsi="宋体" w:cs="仿宋"/>
                <w:sz w:val="24"/>
              </w:rPr>
            </w:pPr>
            <w:r>
              <w:rPr>
                <w:rFonts w:hint="eastAsia" w:ascii="宋体" w:hAnsi="宋体" w:cs="仿宋"/>
                <w:sz w:val="24"/>
              </w:rPr>
              <w:t>1、中标人是否提供履约担保：</w:t>
            </w:r>
            <w:r>
              <w:rPr>
                <w:rFonts w:hint="eastAsia" w:ascii="宋体" w:hAnsi="宋体" w:cs="仿宋"/>
                <w:sz w:val="24"/>
                <w:u w:val="single"/>
              </w:rPr>
              <w:t>提供</w:t>
            </w:r>
            <w:r>
              <w:rPr>
                <w:rFonts w:hint="eastAsia" w:ascii="宋体" w:hAnsi="宋体" w:cs="仿宋"/>
                <w:sz w:val="24"/>
              </w:rPr>
              <w:t>。</w:t>
            </w:r>
          </w:p>
          <w:p w14:paraId="1B77CC2E">
            <w:pPr>
              <w:snapToGrid w:val="0"/>
              <w:spacing w:line="400" w:lineRule="exact"/>
              <w:ind w:firstLine="480" w:firstLineChars="200"/>
              <w:rPr>
                <w:rFonts w:hint="eastAsia" w:ascii="宋体" w:hAnsi="宋体" w:cs="仿宋"/>
                <w:sz w:val="24"/>
              </w:rPr>
            </w:pPr>
            <w:r>
              <w:rPr>
                <w:rFonts w:hint="eastAsia" w:ascii="宋体" w:hAnsi="宋体" w:cs="仿宋"/>
                <w:sz w:val="24"/>
              </w:rPr>
              <w:t>2、中标人提供履约担保的形式、金额及期限：</w:t>
            </w:r>
          </w:p>
          <w:p w14:paraId="5DE0BCA7">
            <w:pPr>
              <w:snapToGrid w:val="0"/>
              <w:spacing w:line="400" w:lineRule="exact"/>
              <w:ind w:firstLine="480" w:firstLineChars="200"/>
              <w:rPr>
                <w:rFonts w:hint="eastAsia" w:ascii="宋体" w:hAnsi="宋体" w:cs="仿宋"/>
                <w:sz w:val="24"/>
              </w:rPr>
            </w:pPr>
            <w:r>
              <w:rPr>
                <w:rFonts w:hint="eastAsia" w:ascii="宋体" w:hAnsi="宋体" w:cs="仿宋"/>
                <w:sz w:val="24"/>
              </w:rPr>
              <w:t>（1）履约担保的形式：现金或履约保函，履约保函包括银行保函、保证保险和担保保函，其示范文本详见第四章合同条款及格式附件。中标人提交的履约保函应严格执行其示范文本，不得对示范文本中的实质性内容进行修改。</w:t>
            </w:r>
          </w:p>
          <w:p w14:paraId="11B23880">
            <w:pPr>
              <w:snapToGrid w:val="0"/>
              <w:spacing w:line="400" w:lineRule="exact"/>
              <w:ind w:firstLine="480" w:firstLineChars="200"/>
              <w:rPr>
                <w:rFonts w:hint="eastAsia" w:ascii="宋体" w:hAnsi="宋体" w:cs="仿宋"/>
                <w:sz w:val="24"/>
              </w:rPr>
            </w:pPr>
            <w:r>
              <w:rPr>
                <w:rFonts w:hint="eastAsia" w:ascii="宋体" w:hAnsi="宋体" w:cs="仿宋"/>
                <w:sz w:val="24"/>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7D2E3434">
            <w:pPr>
              <w:snapToGrid w:val="0"/>
              <w:spacing w:line="400" w:lineRule="exact"/>
              <w:ind w:firstLine="480" w:firstLineChars="200"/>
              <w:rPr>
                <w:rFonts w:hint="eastAsia" w:ascii="宋体" w:hAnsi="宋体" w:cs="仿宋"/>
                <w:sz w:val="24"/>
              </w:rPr>
            </w:pPr>
            <w:r>
              <w:rPr>
                <w:rFonts w:hint="eastAsia" w:ascii="宋体" w:hAnsi="宋体" w:cs="仿宋"/>
                <w:sz w:val="24"/>
              </w:rPr>
              <w:t>（3）履约担保的金额：</w:t>
            </w:r>
            <w:r>
              <w:rPr>
                <w:rFonts w:hint="eastAsia" w:ascii="宋体" w:hAnsi="宋体" w:cs="仿宋"/>
                <w:sz w:val="24"/>
                <w:u w:val="single"/>
              </w:rPr>
              <w:t>中标合同金额的10%</w:t>
            </w:r>
            <w:r>
              <w:rPr>
                <w:rFonts w:hint="eastAsia" w:ascii="宋体" w:hAnsi="宋体" w:cs="仿宋"/>
                <w:sz w:val="24"/>
              </w:rPr>
              <w:t>。</w:t>
            </w:r>
          </w:p>
          <w:p w14:paraId="7095A773">
            <w:pPr>
              <w:snapToGrid w:val="0"/>
              <w:spacing w:line="400" w:lineRule="exact"/>
              <w:ind w:firstLine="480" w:firstLineChars="200"/>
              <w:rPr>
                <w:rFonts w:hint="eastAsia" w:ascii="宋体" w:hAnsi="宋体" w:cs="仿宋"/>
                <w:sz w:val="24"/>
              </w:rPr>
            </w:pPr>
            <w:r>
              <w:rPr>
                <w:rFonts w:hint="eastAsia" w:ascii="宋体" w:hAnsi="宋体" w:cs="仿宋"/>
                <w:sz w:val="24"/>
              </w:rPr>
              <w:t>（4）履约担保的提交时间：中选人应在收到中选成交通知书后7日内，且签订合同前提交；若未按时提交，发包人有权取消其中选资格，并依法另行确定中选人。</w:t>
            </w:r>
          </w:p>
          <w:p w14:paraId="3845CAA8">
            <w:pPr>
              <w:snapToGrid w:val="0"/>
              <w:spacing w:line="400" w:lineRule="exact"/>
              <w:ind w:firstLine="480" w:firstLineChars="200"/>
              <w:rPr>
                <w:rFonts w:hint="eastAsia" w:ascii="宋体" w:hAnsi="宋体" w:cs="仿宋"/>
                <w:sz w:val="24"/>
              </w:rPr>
            </w:pPr>
            <w:r>
              <w:rPr>
                <w:rFonts w:hint="eastAsia" w:ascii="宋体" w:hAnsi="宋体" w:cs="仿宋"/>
                <w:sz w:val="24"/>
              </w:rPr>
              <w:t>（5）履约担保的退还时间：履约保证金在整体工程竣工验收后扣除违约金（如有）一次性无息退还。</w:t>
            </w:r>
          </w:p>
        </w:tc>
      </w:tr>
      <w:tr w14:paraId="5B3F1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8DBC27">
            <w:pPr>
              <w:snapToGrid w:val="0"/>
              <w:spacing w:line="400" w:lineRule="exact"/>
              <w:jc w:val="center"/>
              <w:rPr>
                <w:rFonts w:hint="eastAsia" w:ascii="宋体" w:hAnsi="宋体" w:cs="仿宋"/>
                <w:kern w:val="0"/>
                <w:sz w:val="24"/>
              </w:rPr>
            </w:pPr>
            <w:r>
              <w:rPr>
                <w:rFonts w:hint="eastAsia" w:ascii="宋体" w:hAnsi="宋体" w:cs="仿宋"/>
                <w:kern w:val="0"/>
                <w:sz w:val="24"/>
              </w:rPr>
              <w:t>8.1</w:t>
            </w:r>
          </w:p>
        </w:tc>
        <w:tc>
          <w:tcPr>
            <w:tcW w:w="1644" w:type="dxa"/>
            <w:vAlign w:val="center"/>
          </w:tcPr>
          <w:p w14:paraId="4077D3BF">
            <w:pPr>
              <w:snapToGrid w:val="0"/>
              <w:spacing w:line="400" w:lineRule="exact"/>
              <w:jc w:val="center"/>
              <w:rPr>
                <w:rFonts w:hint="eastAsia" w:ascii="宋体" w:hAnsi="宋体" w:cs="仿宋"/>
                <w:kern w:val="0"/>
                <w:sz w:val="24"/>
              </w:rPr>
            </w:pPr>
            <w:r>
              <w:rPr>
                <w:rFonts w:hint="eastAsia" w:ascii="宋体" w:hAnsi="宋体" w:cs="仿宋"/>
                <w:kern w:val="0"/>
                <w:sz w:val="24"/>
              </w:rPr>
              <w:t>重新比选的情形</w:t>
            </w:r>
          </w:p>
        </w:tc>
        <w:tc>
          <w:tcPr>
            <w:tcW w:w="6836" w:type="dxa"/>
            <w:vAlign w:val="center"/>
          </w:tcPr>
          <w:p w14:paraId="50032D56">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（1）竞选截止时间止，竞选人少于 3 个的；</w:t>
            </w:r>
          </w:p>
          <w:p w14:paraId="24EF2C1D">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（2）经评审委员会评审后否决所有竞选的；</w:t>
            </w:r>
          </w:p>
          <w:p w14:paraId="067C0F48">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60630037">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（4）法律法规规定的其他情形。</w:t>
            </w:r>
          </w:p>
          <w:p w14:paraId="510C2D9F">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注：本款只适用于首次比选。</w:t>
            </w:r>
          </w:p>
        </w:tc>
      </w:tr>
      <w:tr w14:paraId="16064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A1A8F1">
            <w:pPr>
              <w:snapToGrid w:val="0"/>
              <w:spacing w:line="400" w:lineRule="exact"/>
              <w:jc w:val="center"/>
              <w:rPr>
                <w:rFonts w:hint="eastAsia" w:ascii="宋体" w:hAnsi="宋体" w:cs="仿宋"/>
                <w:kern w:val="0"/>
                <w:sz w:val="24"/>
              </w:rPr>
            </w:pPr>
            <w:r>
              <w:rPr>
                <w:rFonts w:ascii="宋体" w:hAnsi="宋体" w:cs="仿宋"/>
                <w:kern w:val="0"/>
                <w:sz w:val="24"/>
              </w:rPr>
              <w:t>8.2</w:t>
            </w:r>
          </w:p>
        </w:tc>
        <w:tc>
          <w:tcPr>
            <w:tcW w:w="1644" w:type="dxa"/>
            <w:vAlign w:val="center"/>
          </w:tcPr>
          <w:p w14:paraId="17DAEDB6">
            <w:pPr>
              <w:snapToGrid w:val="0"/>
              <w:spacing w:line="400" w:lineRule="exact"/>
              <w:jc w:val="center"/>
              <w:rPr>
                <w:rFonts w:hint="eastAsia" w:ascii="宋体" w:hAnsi="宋体" w:cs="仿宋"/>
                <w:kern w:val="0"/>
                <w:sz w:val="24"/>
              </w:rPr>
            </w:pPr>
            <w:r>
              <w:rPr>
                <w:rFonts w:hint="eastAsia" w:ascii="宋体" w:hAnsi="宋体" w:cs="仿宋"/>
                <w:kern w:val="0"/>
                <w:sz w:val="24"/>
              </w:rPr>
              <w:t>重新比选</w:t>
            </w:r>
            <w:r>
              <w:rPr>
                <w:rFonts w:ascii="宋体" w:hAnsi="宋体" w:cs="仿宋"/>
                <w:kern w:val="0"/>
                <w:sz w:val="24"/>
              </w:rPr>
              <w:t>和不再招标</w:t>
            </w:r>
          </w:p>
        </w:tc>
        <w:tc>
          <w:tcPr>
            <w:tcW w:w="6836" w:type="dxa"/>
            <w:vAlign w:val="center"/>
          </w:tcPr>
          <w:p w14:paraId="44DE0F85">
            <w:pPr>
              <w:widowControl/>
              <w:spacing w:line="400" w:lineRule="exact"/>
              <w:ind w:firstLine="480" w:firstLineChars="200"/>
              <w:rPr>
                <w:rFonts w:hint="eastAsia" w:ascii="宋体" w:hAnsi="宋体" w:cs="仿宋"/>
                <w:kern w:val="0"/>
                <w:sz w:val="24"/>
              </w:rPr>
            </w:pPr>
            <w:r>
              <w:rPr>
                <w:rFonts w:hint="eastAsia" w:ascii="宋体" w:hAnsi="宋体" w:cs="仿宋"/>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14:paraId="025A2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0C68B4">
            <w:pPr>
              <w:snapToGrid w:val="0"/>
              <w:spacing w:line="400" w:lineRule="exact"/>
              <w:jc w:val="center"/>
              <w:rPr>
                <w:rFonts w:hint="eastAsia" w:ascii="宋体" w:hAnsi="宋体" w:cs="仿宋"/>
                <w:kern w:val="0"/>
                <w:sz w:val="24"/>
              </w:rPr>
            </w:pPr>
            <w:r>
              <w:rPr>
                <w:rFonts w:hint="eastAsia" w:ascii="宋体" w:hAnsi="宋体" w:cs="仿宋"/>
                <w:kern w:val="0"/>
                <w:sz w:val="24"/>
              </w:rPr>
              <w:t>10</w:t>
            </w:r>
          </w:p>
        </w:tc>
        <w:tc>
          <w:tcPr>
            <w:tcW w:w="8480" w:type="dxa"/>
            <w:gridSpan w:val="2"/>
            <w:vAlign w:val="center"/>
          </w:tcPr>
          <w:p w14:paraId="19198042">
            <w:pPr>
              <w:snapToGrid w:val="0"/>
              <w:spacing w:line="400" w:lineRule="exact"/>
              <w:jc w:val="center"/>
              <w:rPr>
                <w:rFonts w:hint="eastAsia" w:ascii="宋体" w:hAnsi="宋体" w:cs="仿宋"/>
                <w:kern w:val="0"/>
                <w:sz w:val="24"/>
              </w:rPr>
            </w:pPr>
            <w:r>
              <w:rPr>
                <w:rFonts w:hint="eastAsia" w:ascii="宋体" w:hAnsi="宋体" w:cs="仿宋"/>
                <w:kern w:val="0"/>
                <w:sz w:val="24"/>
              </w:rPr>
              <w:t>需要补充的其他内容</w:t>
            </w:r>
          </w:p>
        </w:tc>
      </w:tr>
      <w:tr w14:paraId="405CE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8A148F">
            <w:pPr>
              <w:snapToGrid w:val="0"/>
              <w:spacing w:line="400" w:lineRule="exact"/>
              <w:jc w:val="center"/>
              <w:rPr>
                <w:rFonts w:hint="eastAsia" w:ascii="宋体" w:hAnsi="宋体" w:cs="仿宋"/>
                <w:kern w:val="0"/>
                <w:sz w:val="24"/>
              </w:rPr>
            </w:pPr>
            <w:r>
              <w:rPr>
                <w:rFonts w:hint="eastAsia" w:ascii="宋体" w:hAnsi="宋体" w:cs="仿宋"/>
                <w:kern w:val="0"/>
                <w:sz w:val="24"/>
              </w:rPr>
              <w:t>10.1</w:t>
            </w:r>
          </w:p>
        </w:tc>
        <w:tc>
          <w:tcPr>
            <w:tcW w:w="1644" w:type="dxa"/>
            <w:vAlign w:val="center"/>
          </w:tcPr>
          <w:p w14:paraId="674392C2">
            <w:pPr>
              <w:snapToGrid w:val="0"/>
              <w:spacing w:line="400" w:lineRule="exact"/>
              <w:jc w:val="center"/>
              <w:rPr>
                <w:rFonts w:hint="eastAsia" w:ascii="宋体" w:hAnsi="宋体" w:cs="仿宋"/>
                <w:kern w:val="0"/>
                <w:sz w:val="24"/>
              </w:rPr>
            </w:pPr>
            <w:r>
              <w:rPr>
                <w:rFonts w:hint="eastAsia" w:ascii="宋体" w:hAnsi="宋体" w:cs="仿宋"/>
                <w:kern w:val="0"/>
                <w:sz w:val="24"/>
              </w:rPr>
              <w:t>关于对竞争性比选文件及投标争议的解释</w:t>
            </w:r>
          </w:p>
        </w:tc>
        <w:tc>
          <w:tcPr>
            <w:tcW w:w="6836" w:type="dxa"/>
            <w:vAlign w:val="center"/>
          </w:tcPr>
          <w:p w14:paraId="26620108">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对资格预审文件或者比选文件的评标标准和方法，以及资格审查和否决比选申请条款理解有争议的，应当作出不利于比选人的解释，但违背国家利益、社会公共利益的除外。</w:t>
            </w:r>
          </w:p>
          <w:p w14:paraId="18CE609B">
            <w:pPr>
              <w:autoSpaceDE w:val="0"/>
              <w:autoSpaceDN w:val="0"/>
              <w:adjustRightInd w:val="0"/>
              <w:snapToGrid w:val="0"/>
              <w:spacing w:line="400" w:lineRule="exact"/>
              <w:ind w:firstLine="480" w:firstLineChars="200"/>
              <w:rPr>
                <w:rFonts w:hint="eastAsia" w:ascii="宋体" w:hAnsi="宋体" w:cs="仿宋"/>
                <w:kern w:val="0"/>
                <w:sz w:val="24"/>
              </w:rPr>
            </w:pPr>
            <w:r>
              <w:rPr>
                <w:rFonts w:hint="eastAsia" w:ascii="宋体" w:hAnsi="宋体" w:cs="仿宋"/>
                <w:kern w:val="0"/>
                <w:sz w:val="24"/>
              </w:rPr>
              <w:t>对比选申请文件理解有争议的，应当作出不利于提交该比选申请文件的比选申请人的解释。</w:t>
            </w:r>
          </w:p>
        </w:tc>
      </w:tr>
      <w:tr w14:paraId="468862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35" w:type="dxa"/>
            <w:vAlign w:val="center"/>
          </w:tcPr>
          <w:p w14:paraId="46EA202D">
            <w:pPr>
              <w:snapToGrid w:val="0"/>
              <w:spacing w:line="400" w:lineRule="exact"/>
              <w:jc w:val="center"/>
              <w:rPr>
                <w:rFonts w:hint="eastAsia" w:ascii="宋体" w:hAnsi="宋体" w:cs="仿宋"/>
                <w:kern w:val="0"/>
                <w:sz w:val="24"/>
              </w:rPr>
            </w:pPr>
            <w:bookmarkStart w:id="149" w:name="_Toc277082552"/>
            <w:bookmarkStart w:id="150" w:name="_Toc200513126"/>
            <w:bookmarkStart w:id="151" w:name="_Toc287607746"/>
            <w:bookmarkStart w:id="152" w:name="_Toc224103317"/>
            <w:bookmarkStart w:id="153" w:name="_Toc287620685"/>
            <w:bookmarkStart w:id="154" w:name="_Toc430530435"/>
            <w:r>
              <w:rPr>
                <w:rFonts w:hint="eastAsia" w:ascii="宋体" w:hAnsi="宋体" w:cs="仿宋"/>
                <w:kern w:val="0"/>
                <w:sz w:val="24"/>
              </w:rPr>
              <w:t>10.2</w:t>
            </w:r>
          </w:p>
        </w:tc>
        <w:tc>
          <w:tcPr>
            <w:tcW w:w="1644" w:type="dxa"/>
            <w:vAlign w:val="center"/>
          </w:tcPr>
          <w:p w14:paraId="1EE14B98">
            <w:pPr>
              <w:widowControl/>
              <w:spacing w:line="400" w:lineRule="exact"/>
              <w:ind w:firstLine="240" w:firstLineChars="100"/>
              <w:rPr>
                <w:rFonts w:hint="eastAsia" w:ascii="宋体" w:hAnsi="宋体" w:cs="仿宋"/>
                <w:kern w:val="0"/>
                <w:sz w:val="24"/>
              </w:rPr>
            </w:pPr>
            <w:r>
              <w:rPr>
                <w:rFonts w:hint="eastAsia" w:ascii="宋体" w:hAnsi="宋体" w:cs="仿宋"/>
                <w:kern w:val="0"/>
                <w:sz w:val="24"/>
              </w:rPr>
              <w:t>异议处理</w:t>
            </w:r>
          </w:p>
        </w:tc>
        <w:tc>
          <w:tcPr>
            <w:tcW w:w="6836" w:type="dxa"/>
            <w:vAlign w:val="center"/>
          </w:tcPr>
          <w:p w14:paraId="441DD99D">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竞选人或者其他利害关系人就本项目的比选文件（含澄清修改）、开标情况、评标结果等事项提出投诉的，应当先向比选人提出异议；比选人应当在规定时间内答复。</w:t>
            </w:r>
          </w:p>
          <w:p w14:paraId="48323C3E">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 xml:space="preserve">异议受理单位：重庆经开区投资集团有限公司 </w:t>
            </w:r>
          </w:p>
          <w:p w14:paraId="4A3DF90E">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联系电话：023-62823880</w:t>
            </w:r>
          </w:p>
        </w:tc>
      </w:tr>
      <w:tr w14:paraId="5FC41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5" w:type="dxa"/>
            <w:vAlign w:val="center"/>
          </w:tcPr>
          <w:p w14:paraId="7935EA35">
            <w:pPr>
              <w:snapToGrid w:val="0"/>
              <w:spacing w:line="400" w:lineRule="exact"/>
              <w:jc w:val="center"/>
              <w:rPr>
                <w:rFonts w:hint="eastAsia" w:ascii="宋体" w:hAnsi="宋体" w:cs="仿宋"/>
                <w:kern w:val="0"/>
                <w:sz w:val="24"/>
              </w:rPr>
            </w:pPr>
            <w:r>
              <w:rPr>
                <w:rFonts w:hint="eastAsia" w:ascii="宋体" w:hAnsi="宋体" w:cs="仿宋"/>
                <w:kern w:val="0"/>
                <w:sz w:val="24"/>
              </w:rPr>
              <w:t>10.3</w:t>
            </w:r>
          </w:p>
        </w:tc>
        <w:tc>
          <w:tcPr>
            <w:tcW w:w="1644" w:type="dxa"/>
            <w:vAlign w:val="center"/>
          </w:tcPr>
          <w:p w14:paraId="2466ECF1">
            <w:pPr>
              <w:widowControl/>
              <w:spacing w:line="400" w:lineRule="exact"/>
              <w:jc w:val="center"/>
              <w:rPr>
                <w:rFonts w:hint="eastAsia" w:ascii="宋体" w:hAnsi="宋体" w:cs="仿宋"/>
                <w:kern w:val="0"/>
                <w:sz w:val="24"/>
              </w:rPr>
            </w:pPr>
            <w:r>
              <w:rPr>
                <w:rFonts w:hint="eastAsia" w:ascii="宋体" w:hAnsi="宋体" w:cs="仿宋"/>
                <w:kern w:val="0"/>
                <w:sz w:val="24"/>
              </w:rPr>
              <w:t>比选代理服务费</w:t>
            </w:r>
          </w:p>
        </w:tc>
        <w:tc>
          <w:tcPr>
            <w:tcW w:w="6836" w:type="dxa"/>
            <w:vAlign w:val="center"/>
          </w:tcPr>
          <w:p w14:paraId="1B9C8C6E">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本项目比选代理服务费包干价</w:t>
            </w:r>
            <w:r>
              <w:rPr>
                <w:rFonts w:hint="eastAsia" w:ascii="宋体" w:hAnsi="宋体" w:cs="仿宋"/>
                <w:kern w:val="0"/>
                <w:sz w:val="24"/>
                <w:u w:val="single"/>
              </w:rPr>
              <w:t>￥16667.00元(大写：壹万陆仟陆佰陆拾柒元整)</w:t>
            </w:r>
            <w:r>
              <w:rPr>
                <w:rFonts w:hint="eastAsia" w:ascii="宋体" w:hAnsi="宋体" w:cs="仿宋"/>
                <w:kern w:val="0"/>
                <w:sz w:val="24"/>
              </w:rPr>
              <w:t>，由中选人在领取中标通知书时向比选代理机构缴纳代理服务费。</w:t>
            </w:r>
          </w:p>
        </w:tc>
      </w:tr>
      <w:tr w14:paraId="702E4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335" w:type="dxa"/>
            <w:vAlign w:val="center"/>
          </w:tcPr>
          <w:p w14:paraId="00E32340">
            <w:pPr>
              <w:snapToGrid w:val="0"/>
              <w:spacing w:line="400" w:lineRule="exact"/>
              <w:jc w:val="center"/>
              <w:rPr>
                <w:rFonts w:hint="eastAsia" w:ascii="宋体" w:hAnsi="宋体" w:cs="仿宋"/>
                <w:kern w:val="0"/>
                <w:sz w:val="24"/>
              </w:rPr>
            </w:pPr>
            <w:r>
              <w:rPr>
                <w:rFonts w:hint="eastAsia" w:ascii="宋体" w:hAnsi="宋体" w:cs="仿宋"/>
                <w:kern w:val="0"/>
                <w:sz w:val="24"/>
              </w:rPr>
              <w:t>10.4</w:t>
            </w:r>
          </w:p>
        </w:tc>
        <w:tc>
          <w:tcPr>
            <w:tcW w:w="1644" w:type="dxa"/>
            <w:vAlign w:val="center"/>
          </w:tcPr>
          <w:p w14:paraId="24CBF31E">
            <w:pPr>
              <w:widowControl/>
              <w:spacing w:line="400" w:lineRule="exact"/>
              <w:jc w:val="center"/>
              <w:rPr>
                <w:rFonts w:hint="eastAsia" w:ascii="宋体" w:hAnsi="宋体" w:cs="仿宋"/>
                <w:kern w:val="0"/>
                <w:sz w:val="24"/>
              </w:rPr>
            </w:pPr>
            <w:r>
              <w:rPr>
                <w:rFonts w:hint="eastAsia" w:ascii="宋体" w:hAnsi="宋体" w:cs="仿宋"/>
                <w:kern w:val="0"/>
                <w:sz w:val="24"/>
              </w:rPr>
              <w:t>结算方式</w:t>
            </w:r>
            <w:r>
              <w:rPr>
                <w:rFonts w:hint="eastAsia" w:ascii="宋体" w:hAnsi="宋体" w:cs="仿宋"/>
                <w:kern w:val="0"/>
                <w:sz w:val="24"/>
              </w:rPr>
              <w:tab/>
            </w:r>
          </w:p>
        </w:tc>
        <w:tc>
          <w:tcPr>
            <w:tcW w:w="6836" w:type="dxa"/>
            <w:vAlign w:val="center"/>
          </w:tcPr>
          <w:p w14:paraId="3F3A8776">
            <w:pPr>
              <w:spacing w:line="360" w:lineRule="auto"/>
              <w:ind w:firstLine="480" w:firstLineChars="200"/>
              <w:rPr>
                <w:rFonts w:hint="eastAsia" w:ascii="宋体" w:hAnsi="宋体" w:cs="仿宋"/>
                <w:kern w:val="0"/>
                <w:sz w:val="24"/>
              </w:rPr>
            </w:pPr>
            <w:r>
              <w:rPr>
                <w:rFonts w:hint="eastAsia" w:ascii="宋体" w:hAnsi="宋体" w:cs="仿宋"/>
                <w:kern w:val="0"/>
                <w:sz w:val="24"/>
              </w:rPr>
              <w:t>结算原则：</w:t>
            </w:r>
          </w:p>
          <w:p w14:paraId="436B9CBC">
            <w:pPr>
              <w:spacing w:line="360" w:lineRule="auto"/>
              <w:ind w:firstLine="480" w:firstLineChars="200"/>
              <w:rPr>
                <w:rFonts w:hint="eastAsia" w:ascii="宋体" w:hAnsi="宋体" w:cs="仿宋"/>
                <w:kern w:val="0"/>
                <w:sz w:val="24"/>
              </w:rPr>
            </w:pPr>
            <w:r>
              <w:rPr>
                <w:rFonts w:hint="eastAsia" w:ascii="宋体" w:hAnsi="宋体" w:cs="仿宋"/>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1268B8CF">
            <w:pPr>
              <w:spacing w:line="360" w:lineRule="auto"/>
              <w:ind w:firstLine="480" w:firstLineChars="200"/>
              <w:rPr>
                <w:rFonts w:hint="eastAsia" w:ascii="宋体" w:hAnsi="宋体" w:cs="仿宋"/>
                <w:kern w:val="0"/>
                <w:sz w:val="24"/>
              </w:rPr>
            </w:pPr>
            <w:r>
              <w:rPr>
                <w:rFonts w:hint="eastAsia" w:ascii="宋体" w:hAnsi="宋体" w:cs="仿宋"/>
                <w:kern w:val="0"/>
                <w:sz w:val="24"/>
              </w:rPr>
              <w:t>全费用清单综合单价中的安全文明施工费、规费、税金投标时均视为已按照本市相关部门的规定计取。结算时中标全费用清单综合单价一律不做调整。</w:t>
            </w:r>
          </w:p>
          <w:p w14:paraId="56868EE0">
            <w:pPr>
              <w:spacing w:line="360" w:lineRule="auto"/>
              <w:ind w:firstLine="480" w:firstLineChars="200"/>
              <w:rPr>
                <w:rFonts w:hint="eastAsia" w:ascii="宋体" w:hAnsi="宋体" w:cs="仿宋"/>
                <w:kern w:val="0"/>
                <w:sz w:val="24"/>
              </w:rPr>
            </w:pPr>
            <w:r>
              <w:rPr>
                <w:rFonts w:hint="eastAsia" w:ascii="宋体" w:hAnsi="宋体" w:cs="仿宋"/>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032411A1">
            <w:pPr>
              <w:spacing w:line="360" w:lineRule="auto"/>
              <w:ind w:firstLine="480" w:firstLineChars="200"/>
              <w:rPr>
                <w:rFonts w:hint="eastAsia" w:ascii="宋体" w:hAnsi="宋体" w:cs="仿宋"/>
                <w:kern w:val="0"/>
                <w:sz w:val="24"/>
              </w:rPr>
            </w:pPr>
            <w:r>
              <w:rPr>
                <w:rFonts w:hint="eastAsia" w:ascii="宋体" w:hAnsi="宋体" w:cs="仿宋"/>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19C4F055">
            <w:pPr>
              <w:spacing w:line="360" w:lineRule="auto"/>
              <w:ind w:firstLine="480" w:firstLineChars="200"/>
              <w:rPr>
                <w:rFonts w:hint="eastAsia" w:ascii="宋体" w:hAnsi="宋体" w:cs="仿宋"/>
                <w:kern w:val="0"/>
                <w:sz w:val="24"/>
              </w:rPr>
            </w:pPr>
            <w:r>
              <w:rPr>
                <w:rFonts w:hint="eastAsia" w:ascii="宋体" w:hAnsi="宋体" w:cs="仿宋"/>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344B21E">
            <w:pPr>
              <w:spacing w:line="360" w:lineRule="auto"/>
              <w:ind w:firstLine="480" w:firstLineChars="200"/>
              <w:rPr>
                <w:rFonts w:hint="eastAsia" w:ascii="宋体" w:hAnsi="宋体" w:cs="仿宋"/>
                <w:kern w:val="0"/>
                <w:sz w:val="24"/>
              </w:rPr>
            </w:pPr>
            <w:r>
              <w:rPr>
                <w:rFonts w:hint="eastAsia" w:ascii="宋体" w:hAnsi="宋体" w:cs="仿宋"/>
                <w:kern w:val="0"/>
                <w:sz w:val="24"/>
              </w:rPr>
              <w:t>本工程结算以审核结果为准，若需相关部门结（决）算审查的，采购人将对工程结算审核价款进行调整，最后价格以调整后的为准。审计依据包括本合同以及政府审计相关法律法规及规范性文件。</w:t>
            </w:r>
          </w:p>
          <w:p w14:paraId="6D71ED15">
            <w:pPr>
              <w:spacing w:line="360" w:lineRule="auto"/>
              <w:ind w:firstLine="480" w:firstLineChars="200"/>
              <w:rPr>
                <w:rFonts w:hint="eastAsia" w:ascii="宋体" w:hAnsi="宋体" w:cs="仿宋"/>
                <w:kern w:val="0"/>
                <w:sz w:val="24"/>
              </w:rPr>
            </w:pPr>
            <w:r>
              <w:rPr>
                <w:rFonts w:hint="eastAsia" w:ascii="宋体" w:hAnsi="宋体" w:cs="仿宋"/>
                <w:kern w:val="0"/>
                <w:sz w:val="24"/>
              </w:rPr>
              <w:t>据实结算后不得超过限价，超过限价部分不予结算。</w:t>
            </w:r>
          </w:p>
          <w:p w14:paraId="46A123B5">
            <w:pPr>
              <w:spacing w:line="360" w:lineRule="auto"/>
              <w:ind w:firstLine="482" w:firstLineChars="200"/>
              <w:rPr>
                <w:rFonts w:hint="eastAsia" w:ascii="宋体" w:hAnsi="宋体" w:cs="仿宋"/>
                <w:b/>
                <w:bCs/>
                <w:kern w:val="0"/>
                <w:sz w:val="24"/>
              </w:rPr>
            </w:pPr>
            <w:r>
              <w:rPr>
                <w:rFonts w:hint="eastAsia" w:ascii="宋体" w:hAnsi="宋体" w:cs="仿宋"/>
                <w:b/>
                <w:bCs/>
                <w:kern w:val="0"/>
                <w:sz w:val="24"/>
              </w:rPr>
              <w:t>审计费：</w:t>
            </w:r>
          </w:p>
          <w:p w14:paraId="2EE3B1F1">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14:paraId="209D2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335" w:type="dxa"/>
            <w:vAlign w:val="center"/>
          </w:tcPr>
          <w:p w14:paraId="3A55DE40">
            <w:pPr>
              <w:snapToGrid w:val="0"/>
              <w:spacing w:line="400" w:lineRule="exact"/>
              <w:jc w:val="center"/>
              <w:rPr>
                <w:rFonts w:hint="eastAsia" w:ascii="宋体" w:hAnsi="宋体" w:cs="仿宋"/>
                <w:kern w:val="0"/>
                <w:sz w:val="24"/>
              </w:rPr>
            </w:pPr>
            <w:r>
              <w:rPr>
                <w:rFonts w:hint="eastAsia" w:ascii="宋体" w:hAnsi="宋体" w:cs="仿宋"/>
                <w:kern w:val="0"/>
                <w:sz w:val="24"/>
              </w:rPr>
              <w:t>10.5</w:t>
            </w:r>
          </w:p>
        </w:tc>
        <w:tc>
          <w:tcPr>
            <w:tcW w:w="1644" w:type="dxa"/>
            <w:vAlign w:val="center"/>
          </w:tcPr>
          <w:p w14:paraId="0B3C124C">
            <w:pPr>
              <w:widowControl/>
              <w:spacing w:line="400" w:lineRule="exact"/>
              <w:jc w:val="center"/>
              <w:rPr>
                <w:rFonts w:hint="eastAsia" w:ascii="宋体" w:hAnsi="宋体" w:cs="仿宋"/>
                <w:kern w:val="0"/>
                <w:sz w:val="24"/>
              </w:rPr>
            </w:pPr>
            <w:r>
              <w:rPr>
                <w:rFonts w:hint="eastAsia" w:ascii="宋体" w:hAnsi="宋体" w:cs="仿宋"/>
                <w:kern w:val="0"/>
                <w:sz w:val="24"/>
              </w:rPr>
              <w:t>付款方式</w:t>
            </w:r>
            <w:r>
              <w:rPr>
                <w:rFonts w:hint="eastAsia" w:ascii="宋体" w:hAnsi="宋体" w:cs="仿宋"/>
                <w:kern w:val="0"/>
                <w:sz w:val="24"/>
              </w:rPr>
              <w:tab/>
            </w:r>
          </w:p>
        </w:tc>
        <w:tc>
          <w:tcPr>
            <w:tcW w:w="6836" w:type="dxa"/>
            <w:vAlign w:val="center"/>
          </w:tcPr>
          <w:p w14:paraId="1A96A74F">
            <w:pPr>
              <w:widowControl/>
              <w:spacing w:line="400" w:lineRule="exact"/>
              <w:ind w:firstLine="480" w:firstLineChars="200"/>
              <w:jc w:val="left"/>
              <w:rPr>
                <w:rFonts w:hint="eastAsia" w:ascii="宋体" w:hAnsi="宋体" w:cs="仿宋"/>
                <w:kern w:val="0"/>
                <w:sz w:val="24"/>
              </w:rPr>
            </w:pPr>
            <w:r>
              <w:rPr>
                <w:rFonts w:hint="eastAsia" w:ascii="宋体" w:hAnsi="宋体" w:cs="仿宋"/>
                <w:kern w:val="0"/>
                <w:sz w:val="24"/>
              </w:rPr>
              <w:t>按施工次数支付，在单次施工完成并经验收合格后15个工作日内，支付单次审定施工费用。累计支付金额不超过本工程最高限价金额。</w:t>
            </w:r>
          </w:p>
        </w:tc>
      </w:tr>
    </w:tbl>
    <w:p w14:paraId="54037F49">
      <w:pPr>
        <w:rPr>
          <w:snapToGrid w:val="0"/>
        </w:rPr>
      </w:pPr>
      <w:bookmarkStart w:id="155" w:name="_Toc509218710"/>
      <w:bookmarkStart w:id="156" w:name="_Toc12493"/>
      <w:bookmarkStart w:id="157" w:name="_Toc840"/>
      <w:bookmarkStart w:id="158" w:name="_Toc12632"/>
      <w:r>
        <w:rPr>
          <w:rFonts w:hint="eastAsia"/>
          <w:snapToGrid w:val="0"/>
          <w:sz w:val="24"/>
          <w:szCs w:val="32"/>
        </w:rPr>
        <w:t>1.  总则</w:t>
      </w:r>
      <w:bookmarkEnd w:id="149"/>
      <w:bookmarkEnd w:id="150"/>
      <w:bookmarkEnd w:id="151"/>
      <w:bookmarkEnd w:id="152"/>
      <w:bookmarkEnd w:id="153"/>
      <w:bookmarkEnd w:id="154"/>
      <w:bookmarkEnd w:id="155"/>
      <w:bookmarkEnd w:id="156"/>
      <w:bookmarkEnd w:id="157"/>
      <w:bookmarkEnd w:id="158"/>
    </w:p>
    <w:p w14:paraId="2536EF9C">
      <w:pPr>
        <w:pStyle w:val="5"/>
        <w:snapToGrid w:val="0"/>
        <w:spacing w:before="0" w:after="0" w:line="360" w:lineRule="auto"/>
        <w:rPr>
          <w:rFonts w:hint="eastAsia" w:ascii="宋体" w:hAnsi="宋体" w:cs="仿宋"/>
          <w:b w:val="0"/>
          <w:snapToGrid w:val="0"/>
          <w:sz w:val="24"/>
          <w:szCs w:val="24"/>
        </w:rPr>
      </w:pPr>
      <w:bookmarkStart w:id="159" w:name="_Toc20651"/>
      <w:bookmarkStart w:id="160" w:name="_Toc200513127"/>
      <w:bookmarkStart w:id="161" w:name="_Toc287620686"/>
      <w:bookmarkStart w:id="162" w:name="_Toc430530436"/>
      <w:bookmarkStart w:id="163" w:name="_Toc277082553"/>
      <w:bookmarkStart w:id="164" w:name="_Toc32232"/>
      <w:bookmarkStart w:id="165" w:name="_Toc509218711"/>
      <w:bookmarkStart w:id="166" w:name="_Toc5468"/>
      <w:bookmarkStart w:id="167" w:name="_Toc224103318"/>
      <w:bookmarkStart w:id="168" w:name="_Toc287607747"/>
      <w:bookmarkStart w:id="169" w:name="_Toc32679"/>
      <w:r>
        <w:rPr>
          <w:rFonts w:hint="eastAsia" w:ascii="宋体" w:hAnsi="宋体" w:cs="仿宋"/>
          <w:b w:val="0"/>
          <w:snapToGrid w:val="0"/>
          <w:sz w:val="24"/>
          <w:szCs w:val="24"/>
        </w:rPr>
        <w:t>1.1  项目概况</w:t>
      </w:r>
      <w:bookmarkEnd w:id="159"/>
      <w:bookmarkEnd w:id="160"/>
      <w:bookmarkEnd w:id="161"/>
      <w:bookmarkEnd w:id="162"/>
      <w:bookmarkEnd w:id="163"/>
      <w:bookmarkEnd w:id="164"/>
      <w:bookmarkEnd w:id="165"/>
      <w:bookmarkEnd w:id="166"/>
      <w:bookmarkEnd w:id="167"/>
      <w:bookmarkEnd w:id="168"/>
      <w:bookmarkEnd w:id="169"/>
    </w:p>
    <w:p w14:paraId="4792F037">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 xml:space="preserve">1.1.1  根据《中华人民共和国招标投标法》等有关法律、法规和规章的规定，本比选项目已具备比选条件，现对本项目进行比选。  </w:t>
      </w:r>
    </w:p>
    <w:p w14:paraId="6B163ED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1.1.2  本</w:t>
      </w:r>
      <w:r>
        <w:rPr>
          <w:rFonts w:hint="eastAsia" w:ascii="宋体" w:hAnsi="宋体" w:cs="仿宋"/>
          <w:kern w:val="0"/>
          <w:sz w:val="24"/>
        </w:rPr>
        <w:t>比选</w:t>
      </w:r>
      <w:r>
        <w:rPr>
          <w:rFonts w:hint="eastAsia" w:ascii="宋体" w:hAnsi="宋体" w:cs="仿宋"/>
          <w:snapToGrid w:val="0"/>
          <w:kern w:val="0"/>
          <w:sz w:val="24"/>
        </w:rPr>
        <w:t>项目比选人：见竞选人须知前附表。</w:t>
      </w:r>
    </w:p>
    <w:p w14:paraId="4F75247B">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1.1.3  本</w:t>
      </w:r>
      <w:r>
        <w:rPr>
          <w:rFonts w:hint="eastAsia" w:ascii="宋体" w:hAnsi="宋体" w:cs="仿宋"/>
          <w:kern w:val="0"/>
          <w:sz w:val="24"/>
        </w:rPr>
        <w:t>比选</w:t>
      </w:r>
      <w:r>
        <w:rPr>
          <w:rFonts w:hint="eastAsia" w:ascii="宋体" w:hAnsi="宋体" w:cs="仿宋"/>
          <w:snapToGrid w:val="0"/>
          <w:kern w:val="0"/>
          <w:sz w:val="24"/>
        </w:rPr>
        <w:t>项目比选代理机构：见竞选人须知前附表。</w:t>
      </w:r>
    </w:p>
    <w:p w14:paraId="5C055807">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1.1.4  本</w:t>
      </w:r>
      <w:r>
        <w:rPr>
          <w:rFonts w:hint="eastAsia" w:ascii="宋体" w:hAnsi="宋体" w:cs="仿宋"/>
          <w:kern w:val="0"/>
          <w:sz w:val="24"/>
        </w:rPr>
        <w:t>比选</w:t>
      </w:r>
      <w:r>
        <w:rPr>
          <w:rFonts w:hint="eastAsia" w:ascii="宋体" w:hAnsi="宋体" w:cs="仿宋"/>
          <w:snapToGrid w:val="0"/>
          <w:kern w:val="0"/>
          <w:sz w:val="24"/>
        </w:rPr>
        <w:t>项目名称：见竞选人须知前附表。</w:t>
      </w:r>
    </w:p>
    <w:p w14:paraId="540EDA1C">
      <w:pPr>
        <w:autoSpaceDE w:val="0"/>
        <w:autoSpaceDN w:val="0"/>
        <w:adjustRightInd w:val="0"/>
        <w:snapToGrid w:val="0"/>
        <w:spacing w:line="360" w:lineRule="auto"/>
        <w:rPr>
          <w:rFonts w:hint="eastAsia" w:ascii="宋体" w:hAnsi="宋体" w:cs="仿宋"/>
          <w:snapToGrid w:val="0"/>
          <w:kern w:val="0"/>
          <w:sz w:val="24"/>
        </w:rPr>
      </w:pPr>
      <w:bookmarkStart w:id="170" w:name="_Toc509218715"/>
      <w:bookmarkStart w:id="171" w:name="_Toc25977"/>
      <w:bookmarkStart w:id="172" w:name="_Toc1894"/>
      <w:bookmarkStart w:id="173" w:name="_Toc224103322"/>
      <w:bookmarkStart w:id="174" w:name="_Toc287607751"/>
      <w:bookmarkStart w:id="175" w:name="_Toc277082557"/>
      <w:bookmarkStart w:id="176" w:name="_Toc28937"/>
      <w:bookmarkStart w:id="177" w:name="_Toc200513131"/>
      <w:bookmarkStart w:id="178" w:name="_Toc11478"/>
      <w:bookmarkStart w:id="179" w:name="_Toc287620690"/>
      <w:bookmarkStart w:id="180" w:name="_Toc430530440"/>
      <w:r>
        <w:rPr>
          <w:rFonts w:hint="eastAsia" w:ascii="宋体" w:hAnsi="宋体" w:cs="仿宋"/>
          <w:snapToGrid w:val="0"/>
          <w:kern w:val="0"/>
          <w:sz w:val="24"/>
        </w:rPr>
        <w:t>1.2  项目的基本情况</w:t>
      </w:r>
    </w:p>
    <w:p w14:paraId="58D24EA5">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1.2.1  本次比选项目的基本情况：见竞选人须知前附表。</w:t>
      </w:r>
    </w:p>
    <w:p w14:paraId="171FEE0E">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1.2.2  本项目的服务期限：见竞选人须知前附表。</w:t>
      </w:r>
    </w:p>
    <w:p w14:paraId="3EFC47F5">
      <w:pPr>
        <w:pStyle w:val="5"/>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1.3  竞选人资格要求</w:t>
      </w:r>
      <w:bookmarkEnd w:id="170"/>
      <w:bookmarkEnd w:id="171"/>
      <w:bookmarkEnd w:id="172"/>
      <w:bookmarkEnd w:id="173"/>
      <w:bookmarkEnd w:id="174"/>
      <w:bookmarkEnd w:id="175"/>
      <w:bookmarkEnd w:id="176"/>
      <w:bookmarkEnd w:id="177"/>
      <w:bookmarkEnd w:id="178"/>
      <w:bookmarkEnd w:id="179"/>
      <w:bookmarkEnd w:id="180"/>
    </w:p>
    <w:p w14:paraId="6F6156AC">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1.4.1 竞选人应具备承担本项目的资质条件、能力和信誉。</w:t>
      </w:r>
    </w:p>
    <w:p w14:paraId="0446E811">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（1）资质条件、</w:t>
      </w:r>
      <w:r>
        <w:rPr>
          <w:rFonts w:hint="eastAsia" w:ascii="宋体" w:hAnsi="宋体" w:cs="仿宋"/>
          <w:sz w:val="24"/>
        </w:rPr>
        <w:t>营业执照</w:t>
      </w:r>
      <w:r>
        <w:rPr>
          <w:rFonts w:hint="eastAsia" w:ascii="宋体" w:hAnsi="宋体" w:cs="仿宋"/>
          <w:snapToGrid w:val="0"/>
          <w:kern w:val="0"/>
          <w:sz w:val="24"/>
        </w:rPr>
        <w:t>：见竞选人须知前附表；</w:t>
      </w:r>
    </w:p>
    <w:p w14:paraId="2F419717">
      <w:pPr>
        <w:autoSpaceDE w:val="0"/>
        <w:autoSpaceDN w:val="0"/>
        <w:adjustRightInd w:val="0"/>
        <w:snapToGrid w:val="0"/>
        <w:spacing w:line="360" w:lineRule="auto"/>
        <w:ind w:firstLine="410" w:firstLineChars="171"/>
        <w:rPr>
          <w:rFonts w:hint="eastAsia" w:ascii="宋体" w:hAnsi="宋体" w:cs="仿宋"/>
        </w:rPr>
      </w:pPr>
      <w:r>
        <w:rPr>
          <w:rFonts w:hint="eastAsia" w:ascii="宋体" w:hAnsi="宋体" w:cs="仿宋"/>
          <w:snapToGrid w:val="0"/>
          <w:kern w:val="0"/>
          <w:sz w:val="24"/>
        </w:rPr>
        <w:t>（2）财务要求：见竞选人须知前附表；</w:t>
      </w:r>
    </w:p>
    <w:p w14:paraId="024E08B4">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（3）</w:t>
      </w:r>
      <w:r>
        <w:rPr>
          <w:rFonts w:hint="eastAsia" w:ascii="宋体" w:hAnsi="宋体" w:cs="仿宋"/>
          <w:sz w:val="24"/>
        </w:rPr>
        <w:t>竞选</w:t>
      </w:r>
      <w:r>
        <w:rPr>
          <w:rFonts w:hint="eastAsia" w:ascii="宋体" w:hAnsi="宋体" w:cs="仿宋"/>
          <w:snapToGrid w:val="0"/>
          <w:kern w:val="0"/>
          <w:sz w:val="24"/>
        </w:rPr>
        <w:t>截止日</w:t>
      </w:r>
      <w:r>
        <w:rPr>
          <w:rFonts w:hint="eastAsia" w:ascii="宋体" w:hAnsi="宋体" w:cs="仿宋"/>
          <w:sz w:val="24"/>
        </w:rPr>
        <w:t>竞选</w:t>
      </w:r>
      <w:r>
        <w:rPr>
          <w:rFonts w:hint="eastAsia" w:ascii="宋体" w:hAnsi="宋体" w:cs="仿宋"/>
          <w:snapToGrid w:val="0"/>
          <w:kern w:val="0"/>
          <w:sz w:val="24"/>
        </w:rPr>
        <w:t>资格情况：见竞选人须知前附表；</w:t>
      </w:r>
    </w:p>
    <w:p w14:paraId="06B08F7A">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1.4.2  不允许联合体投标。</w:t>
      </w:r>
    </w:p>
    <w:p w14:paraId="3E7CE3A2">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1.4.3  竞选人不得存在下列情形之一：</w:t>
      </w:r>
    </w:p>
    <w:p w14:paraId="5835A40B">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position w:val="-2"/>
          <w:sz w:val="24"/>
        </w:rPr>
        <w:t>（1）与比选人存在利害关系可能影响比选公正性的法人、其他组织或者个人；</w:t>
      </w:r>
    </w:p>
    <w:p w14:paraId="1CE321A0">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（2）为本</w:t>
      </w:r>
      <w:r>
        <w:rPr>
          <w:rFonts w:hint="eastAsia" w:ascii="宋体" w:hAnsi="宋体" w:cs="仿宋"/>
          <w:kern w:val="0"/>
          <w:sz w:val="24"/>
        </w:rPr>
        <w:t>比选</w:t>
      </w:r>
      <w:r>
        <w:rPr>
          <w:rFonts w:hint="eastAsia" w:ascii="宋体" w:hAnsi="宋体" w:cs="仿宋"/>
          <w:snapToGrid w:val="0"/>
          <w:kern w:val="0"/>
          <w:sz w:val="24"/>
        </w:rPr>
        <w:t>项目提供比选代理服务的；</w:t>
      </w:r>
    </w:p>
    <w:p w14:paraId="508DB29E">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（3）被责令停产停业、暂扣或者吊销许可证、暂扣或者吊销执照；</w:t>
      </w:r>
    </w:p>
    <w:p w14:paraId="670A39C7">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（4）被国家、重庆市（含市或任意区县）有关行政部门处以暂停投标资格行政处罚，且在处罚期限内的；</w:t>
      </w:r>
    </w:p>
    <w:p w14:paraId="0E577418">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（5）进入清算程序，或被宣告破产，或其他丧失履约能力的情形；</w:t>
      </w:r>
    </w:p>
    <w:p w14:paraId="4C0D664E">
      <w:pPr>
        <w:autoSpaceDE w:val="0"/>
        <w:autoSpaceDN w:val="0"/>
        <w:adjustRightInd w:val="0"/>
        <w:snapToGrid w:val="0"/>
        <w:spacing w:line="360" w:lineRule="auto"/>
        <w:ind w:firstLine="410" w:firstLineChars="171"/>
        <w:rPr>
          <w:rFonts w:hint="eastAsia" w:ascii="宋体" w:hAnsi="宋体" w:cs="仿宋"/>
          <w:snapToGrid w:val="0"/>
          <w:kern w:val="0"/>
          <w:sz w:val="24"/>
        </w:rPr>
      </w:pPr>
      <w:r>
        <w:rPr>
          <w:rFonts w:hint="eastAsia" w:ascii="宋体" w:hAnsi="宋体" w:cs="仿宋"/>
          <w:snapToGrid w:val="0"/>
          <w:kern w:val="0"/>
          <w:sz w:val="24"/>
        </w:rPr>
        <w:t>（6）</w:t>
      </w:r>
      <w:r>
        <w:rPr>
          <w:rFonts w:hint="eastAsia" w:ascii="宋体" w:hAnsi="宋体" w:cs="仿宋"/>
          <w:sz w:val="24"/>
        </w:rPr>
        <w:t>单位负责人为同一人或者存在控股、管理关系的不同单位，不得在同一标段中同时投标</w:t>
      </w:r>
      <w:r>
        <w:rPr>
          <w:rFonts w:hint="eastAsia" w:ascii="宋体" w:hAnsi="宋体" w:cs="仿宋"/>
          <w:snapToGrid w:val="0"/>
          <w:kern w:val="0"/>
          <w:sz w:val="24"/>
        </w:rPr>
        <w:t>。</w:t>
      </w:r>
    </w:p>
    <w:p w14:paraId="391A90E8">
      <w:pPr>
        <w:pStyle w:val="5"/>
        <w:snapToGrid w:val="0"/>
        <w:spacing w:before="0" w:after="0" w:line="360" w:lineRule="auto"/>
        <w:rPr>
          <w:rFonts w:hint="eastAsia" w:ascii="宋体" w:hAnsi="宋体" w:cs="仿宋"/>
          <w:b w:val="0"/>
          <w:snapToGrid w:val="0"/>
          <w:sz w:val="24"/>
          <w:szCs w:val="24"/>
        </w:rPr>
      </w:pPr>
      <w:bookmarkStart w:id="181" w:name="_Toc20662"/>
      <w:bookmarkStart w:id="182" w:name="_Toc200513132"/>
      <w:bookmarkStart w:id="183" w:name="_Toc509218716"/>
      <w:bookmarkStart w:id="184" w:name="_Toc277082558"/>
      <w:bookmarkStart w:id="185" w:name="_Toc287607752"/>
      <w:bookmarkStart w:id="186" w:name="_Toc3420"/>
      <w:bookmarkStart w:id="187" w:name="_Toc24097"/>
      <w:bookmarkStart w:id="188" w:name="_Toc22728"/>
      <w:bookmarkStart w:id="189" w:name="_Toc287620691"/>
      <w:bookmarkStart w:id="190" w:name="_Toc224103323"/>
      <w:bookmarkStart w:id="191" w:name="_Toc430530441"/>
      <w:r>
        <w:rPr>
          <w:rFonts w:hint="eastAsia" w:ascii="宋体" w:hAnsi="宋体" w:cs="仿宋"/>
          <w:b w:val="0"/>
          <w:snapToGrid w:val="0"/>
          <w:sz w:val="24"/>
          <w:szCs w:val="24"/>
        </w:rPr>
        <w:t>1.5  费用承担</w:t>
      </w:r>
      <w:bookmarkEnd w:id="181"/>
      <w:bookmarkEnd w:id="182"/>
      <w:bookmarkEnd w:id="183"/>
      <w:bookmarkEnd w:id="184"/>
      <w:bookmarkEnd w:id="185"/>
      <w:bookmarkEnd w:id="186"/>
      <w:bookmarkEnd w:id="187"/>
      <w:bookmarkEnd w:id="188"/>
      <w:bookmarkEnd w:id="189"/>
      <w:bookmarkEnd w:id="190"/>
      <w:bookmarkEnd w:id="191"/>
    </w:p>
    <w:p w14:paraId="4B35F490">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竞选人准备和参加</w:t>
      </w:r>
      <w:r>
        <w:rPr>
          <w:rFonts w:hint="eastAsia" w:ascii="宋体" w:hAnsi="宋体" w:cs="仿宋"/>
          <w:sz w:val="24"/>
        </w:rPr>
        <w:t>竞选</w:t>
      </w:r>
      <w:r>
        <w:rPr>
          <w:rFonts w:hint="eastAsia" w:ascii="宋体" w:hAnsi="宋体" w:cs="仿宋"/>
          <w:snapToGrid w:val="0"/>
          <w:kern w:val="0"/>
          <w:sz w:val="24"/>
        </w:rPr>
        <w:t>活动发生的费用自理。</w:t>
      </w:r>
    </w:p>
    <w:p w14:paraId="6FF421CF">
      <w:pPr>
        <w:pStyle w:val="5"/>
        <w:snapToGrid w:val="0"/>
        <w:spacing w:before="0" w:after="0" w:line="360" w:lineRule="auto"/>
        <w:rPr>
          <w:rFonts w:hint="eastAsia" w:ascii="宋体" w:hAnsi="宋体" w:cs="仿宋"/>
          <w:b w:val="0"/>
          <w:snapToGrid w:val="0"/>
          <w:sz w:val="24"/>
          <w:szCs w:val="24"/>
        </w:rPr>
      </w:pPr>
      <w:bookmarkStart w:id="192" w:name="_Toc200513133"/>
      <w:bookmarkStart w:id="193" w:name="_Toc287607753"/>
      <w:bookmarkStart w:id="194" w:name="_Toc224103324"/>
      <w:bookmarkStart w:id="195" w:name="_Toc12783"/>
      <w:bookmarkStart w:id="196" w:name="_Toc27882"/>
      <w:bookmarkStart w:id="197" w:name="_Toc430530442"/>
      <w:bookmarkStart w:id="198" w:name="_Toc26130"/>
      <w:bookmarkStart w:id="199" w:name="_Toc287620692"/>
      <w:bookmarkStart w:id="200" w:name="_Toc277082559"/>
      <w:bookmarkStart w:id="201" w:name="_Toc509218717"/>
      <w:bookmarkStart w:id="202" w:name="_Toc18347"/>
      <w:r>
        <w:rPr>
          <w:rFonts w:hint="eastAsia" w:ascii="宋体" w:hAnsi="宋体" w:cs="仿宋"/>
          <w:b w:val="0"/>
          <w:snapToGrid w:val="0"/>
          <w:sz w:val="24"/>
          <w:szCs w:val="24"/>
        </w:rPr>
        <w:t>1.6  保密</w:t>
      </w:r>
      <w:bookmarkEnd w:id="192"/>
      <w:bookmarkEnd w:id="193"/>
      <w:bookmarkEnd w:id="194"/>
      <w:bookmarkEnd w:id="195"/>
      <w:bookmarkEnd w:id="196"/>
      <w:bookmarkEnd w:id="197"/>
      <w:bookmarkEnd w:id="198"/>
      <w:bookmarkEnd w:id="199"/>
      <w:bookmarkEnd w:id="200"/>
      <w:bookmarkEnd w:id="201"/>
      <w:bookmarkEnd w:id="202"/>
    </w:p>
    <w:p w14:paraId="03C1F8D1">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参与招标投标活动的各方应对竞争性比选文件和竞选文件中的商业和技术等秘密保密，违者应对由此造成的后果承担法律责任。</w:t>
      </w:r>
    </w:p>
    <w:p w14:paraId="43730BB8">
      <w:pPr>
        <w:pStyle w:val="5"/>
        <w:snapToGrid w:val="0"/>
        <w:spacing w:before="0" w:after="0" w:line="360" w:lineRule="auto"/>
        <w:rPr>
          <w:rFonts w:hint="eastAsia" w:ascii="宋体" w:hAnsi="宋体" w:cs="仿宋"/>
          <w:b w:val="0"/>
          <w:snapToGrid w:val="0"/>
          <w:sz w:val="24"/>
          <w:szCs w:val="24"/>
        </w:rPr>
      </w:pPr>
      <w:bookmarkStart w:id="203" w:name="_Toc430530443"/>
      <w:bookmarkStart w:id="204" w:name="_Toc287620693"/>
      <w:bookmarkStart w:id="205" w:name="_Toc277082560"/>
      <w:bookmarkStart w:id="206" w:name="_Toc509218718"/>
      <w:bookmarkStart w:id="207" w:name="_Toc287607754"/>
      <w:bookmarkStart w:id="208" w:name="_Toc6224"/>
      <w:bookmarkStart w:id="209" w:name="_Toc224103325"/>
      <w:bookmarkStart w:id="210" w:name="_Toc200513134"/>
      <w:bookmarkStart w:id="211" w:name="_Toc15588"/>
      <w:bookmarkStart w:id="212" w:name="_Toc13710"/>
      <w:bookmarkStart w:id="213" w:name="_Toc1222"/>
      <w:r>
        <w:rPr>
          <w:rFonts w:hint="eastAsia" w:ascii="宋体" w:hAnsi="宋体" w:cs="仿宋"/>
          <w:b w:val="0"/>
          <w:snapToGrid w:val="0"/>
          <w:sz w:val="24"/>
          <w:szCs w:val="24"/>
        </w:rPr>
        <w:t>1.7  语言文字</w:t>
      </w:r>
      <w:bookmarkEnd w:id="203"/>
      <w:bookmarkEnd w:id="204"/>
      <w:bookmarkEnd w:id="205"/>
      <w:bookmarkEnd w:id="206"/>
      <w:bookmarkEnd w:id="207"/>
      <w:bookmarkEnd w:id="208"/>
      <w:bookmarkEnd w:id="209"/>
      <w:bookmarkEnd w:id="210"/>
      <w:bookmarkEnd w:id="211"/>
      <w:bookmarkEnd w:id="212"/>
      <w:bookmarkEnd w:id="213"/>
    </w:p>
    <w:p w14:paraId="2F95689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除专用术语外，与招标投标有关的语言均使用中文。必要时专用术语应附有中文注释。</w:t>
      </w:r>
    </w:p>
    <w:p w14:paraId="11DB0F8D">
      <w:pPr>
        <w:pStyle w:val="5"/>
        <w:snapToGrid w:val="0"/>
        <w:spacing w:before="0" w:after="0" w:line="360" w:lineRule="auto"/>
        <w:rPr>
          <w:rFonts w:hint="eastAsia" w:ascii="宋体" w:hAnsi="宋体" w:cs="仿宋"/>
          <w:b w:val="0"/>
          <w:snapToGrid w:val="0"/>
          <w:sz w:val="24"/>
          <w:szCs w:val="24"/>
        </w:rPr>
      </w:pPr>
      <w:bookmarkStart w:id="214" w:name="_Toc224103326"/>
      <w:bookmarkStart w:id="215" w:name="_Toc7916"/>
      <w:bookmarkStart w:id="216" w:name="_Toc24420"/>
      <w:bookmarkStart w:id="217" w:name="_Toc509218719"/>
      <w:bookmarkStart w:id="218" w:name="_Toc287607755"/>
      <w:bookmarkStart w:id="219" w:name="_Toc277082561"/>
      <w:bookmarkStart w:id="220" w:name="_Toc4251"/>
      <w:bookmarkStart w:id="221" w:name="_Toc287620694"/>
      <w:bookmarkStart w:id="222" w:name="_Toc430530444"/>
      <w:bookmarkStart w:id="223" w:name="_Toc13374"/>
      <w:bookmarkStart w:id="224" w:name="_Toc200513135"/>
      <w:r>
        <w:rPr>
          <w:rFonts w:hint="eastAsia" w:ascii="宋体" w:hAnsi="宋体" w:cs="仿宋"/>
          <w:b w:val="0"/>
          <w:snapToGrid w:val="0"/>
          <w:sz w:val="24"/>
          <w:szCs w:val="24"/>
        </w:rPr>
        <w:t>1.8  计量单位</w:t>
      </w:r>
      <w:bookmarkEnd w:id="214"/>
      <w:bookmarkEnd w:id="215"/>
      <w:bookmarkEnd w:id="216"/>
      <w:bookmarkEnd w:id="217"/>
      <w:bookmarkEnd w:id="218"/>
      <w:bookmarkEnd w:id="219"/>
      <w:bookmarkEnd w:id="220"/>
      <w:bookmarkEnd w:id="221"/>
      <w:bookmarkEnd w:id="222"/>
      <w:bookmarkEnd w:id="223"/>
      <w:bookmarkEnd w:id="224"/>
    </w:p>
    <w:p w14:paraId="1BF056C3">
      <w:pPr>
        <w:autoSpaceDE w:val="0"/>
        <w:autoSpaceDN w:val="0"/>
        <w:adjustRightInd w:val="0"/>
        <w:snapToGrid w:val="0"/>
        <w:spacing w:line="360" w:lineRule="auto"/>
        <w:ind w:firstLine="484" w:firstLineChars="202"/>
        <w:rPr>
          <w:rFonts w:hint="eastAsia" w:ascii="宋体" w:hAnsi="宋体" w:cs="仿宋"/>
          <w:snapToGrid w:val="0"/>
          <w:kern w:val="0"/>
          <w:sz w:val="24"/>
        </w:rPr>
      </w:pPr>
      <w:r>
        <w:rPr>
          <w:rFonts w:hint="eastAsia" w:ascii="宋体" w:hAnsi="宋体" w:cs="仿宋"/>
          <w:snapToGrid w:val="0"/>
          <w:kern w:val="0"/>
          <w:sz w:val="24"/>
        </w:rPr>
        <w:t>所有计量均采用中华人民共和国法定计量单位。</w:t>
      </w:r>
    </w:p>
    <w:p w14:paraId="6E3D35B4">
      <w:pPr>
        <w:pStyle w:val="5"/>
        <w:snapToGrid w:val="0"/>
        <w:spacing w:before="0" w:after="0" w:line="360" w:lineRule="auto"/>
        <w:rPr>
          <w:rFonts w:hint="eastAsia" w:ascii="宋体" w:hAnsi="宋体" w:cs="仿宋"/>
          <w:b w:val="0"/>
          <w:snapToGrid w:val="0"/>
          <w:sz w:val="24"/>
          <w:szCs w:val="24"/>
        </w:rPr>
      </w:pPr>
      <w:bookmarkStart w:id="225" w:name="_Toc19275"/>
      <w:bookmarkStart w:id="226" w:name="_Toc224103327"/>
      <w:bookmarkStart w:id="227" w:name="_Toc287607756"/>
      <w:bookmarkStart w:id="228" w:name="_Toc27730"/>
      <w:bookmarkStart w:id="229" w:name="_Toc200513136"/>
      <w:bookmarkStart w:id="230" w:name="_Toc430530445"/>
      <w:bookmarkStart w:id="231" w:name="_Toc277082562"/>
      <w:bookmarkStart w:id="232" w:name="_Toc28003"/>
      <w:bookmarkStart w:id="233" w:name="_Toc24741"/>
      <w:bookmarkStart w:id="234" w:name="_Toc287620695"/>
      <w:bookmarkStart w:id="235" w:name="_Toc509218720"/>
      <w:r>
        <w:rPr>
          <w:rFonts w:hint="eastAsia" w:ascii="宋体" w:hAnsi="宋体" w:cs="仿宋"/>
          <w:b w:val="0"/>
          <w:snapToGrid w:val="0"/>
          <w:sz w:val="24"/>
          <w:szCs w:val="24"/>
        </w:rPr>
        <w:t>1.9  踏勘现场</w:t>
      </w:r>
      <w:bookmarkEnd w:id="225"/>
      <w:bookmarkEnd w:id="226"/>
      <w:bookmarkEnd w:id="227"/>
      <w:bookmarkEnd w:id="228"/>
      <w:bookmarkEnd w:id="229"/>
      <w:bookmarkEnd w:id="230"/>
      <w:bookmarkEnd w:id="231"/>
      <w:bookmarkEnd w:id="232"/>
      <w:bookmarkEnd w:id="233"/>
      <w:bookmarkEnd w:id="234"/>
      <w:bookmarkEnd w:id="235"/>
    </w:p>
    <w:p w14:paraId="3D422371">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不组织，由竞选人自行踏勘，其费用和责任均由竞选人自行承担。</w:t>
      </w:r>
    </w:p>
    <w:p w14:paraId="2D567301">
      <w:pPr>
        <w:pStyle w:val="5"/>
        <w:snapToGrid w:val="0"/>
        <w:spacing w:before="0" w:after="0" w:line="360" w:lineRule="auto"/>
        <w:rPr>
          <w:rFonts w:hint="eastAsia" w:ascii="宋体" w:hAnsi="宋体" w:cs="仿宋"/>
          <w:b w:val="0"/>
          <w:snapToGrid w:val="0"/>
          <w:sz w:val="24"/>
          <w:szCs w:val="24"/>
        </w:rPr>
      </w:pPr>
      <w:bookmarkStart w:id="236" w:name="_Toc509218721"/>
      <w:bookmarkStart w:id="237" w:name="_Toc14198"/>
      <w:bookmarkStart w:id="238" w:name="_Toc200513137"/>
      <w:bookmarkStart w:id="239" w:name="_Toc287620696"/>
      <w:bookmarkStart w:id="240" w:name="_Toc21543"/>
      <w:bookmarkStart w:id="241" w:name="_Toc224103328"/>
      <w:bookmarkStart w:id="242" w:name="_Toc287607757"/>
      <w:bookmarkStart w:id="243" w:name="_Toc9465"/>
      <w:bookmarkStart w:id="244" w:name="_Toc277082563"/>
      <w:bookmarkStart w:id="245" w:name="_Toc430530446"/>
      <w:bookmarkStart w:id="246" w:name="_Toc32057"/>
      <w:r>
        <w:rPr>
          <w:rFonts w:hint="eastAsia" w:ascii="宋体" w:hAnsi="宋体" w:cs="仿宋"/>
          <w:b w:val="0"/>
          <w:snapToGrid w:val="0"/>
          <w:sz w:val="24"/>
          <w:szCs w:val="24"/>
        </w:rPr>
        <w:t>1.10  投标预备会</w:t>
      </w:r>
      <w:bookmarkEnd w:id="236"/>
      <w:bookmarkEnd w:id="237"/>
      <w:bookmarkEnd w:id="238"/>
      <w:bookmarkEnd w:id="239"/>
      <w:bookmarkEnd w:id="240"/>
      <w:bookmarkEnd w:id="241"/>
      <w:bookmarkEnd w:id="242"/>
      <w:bookmarkEnd w:id="243"/>
      <w:bookmarkEnd w:id="244"/>
      <w:bookmarkEnd w:id="245"/>
      <w:bookmarkEnd w:id="246"/>
    </w:p>
    <w:p w14:paraId="6886B5BE">
      <w:pPr>
        <w:autoSpaceDE w:val="0"/>
        <w:autoSpaceDN w:val="0"/>
        <w:adjustRightInd w:val="0"/>
        <w:snapToGrid w:val="0"/>
        <w:spacing w:line="360" w:lineRule="auto"/>
        <w:ind w:firstLine="484" w:firstLineChars="202"/>
        <w:rPr>
          <w:rFonts w:hint="eastAsia" w:ascii="宋体" w:hAnsi="宋体" w:cs="仿宋"/>
          <w:snapToGrid w:val="0"/>
          <w:kern w:val="0"/>
          <w:sz w:val="24"/>
        </w:rPr>
      </w:pPr>
      <w:r>
        <w:rPr>
          <w:rFonts w:hint="eastAsia" w:ascii="宋体" w:hAnsi="宋体" w:cs="仿宋"/>
          <w:snapToGrid w:val="0"/>
          <w:kern w:val="0"/>
          <w:sz w:val="24"/>
        </w:rPr>
        <w:t>不召开</w:t>
      </w:r>
      <w:r>
        <w:rPr>
          <w:rFonts w:hint="eastAsia" w:ascii="宋体" w:hAnsi="宋体" w:cs="仿宋"/>
          <w:snapToGrid w:val="0"/>
          <w:kern w:val="0"/>
          <w:position w:val="-2"/>
          <w:sz w:val="24"/>
        </w:rPr>
        <w:t>。</w:t>
      </w:r>
    </w:p>
    <w:p w14:paraId="12F725B3">
      <w:pPr>
        <w:pStyle w:val="5"/>
        <w:snapToGrid w:val="0"/>
        <w:spacing w:before="0" w:after="0" w:line="360" w:lineRule="auto"/>
        <w:ind w:firstLine="480" w:firstLineChars="200"/>
        <w:rPr>
          <w:rFonts w:hint="eastAsia" w:ascii="宋体" w:hAnsi="宋体" w:cs="仿宋"/>
          <w:b w:val="0"/>
          <w:snapToGrid w:val="0"/>
          <w:sz w:val="24"/>
          <w:szCs w:val="24"/>
        </w:rPr>
      </w:pPr>
      <w:bookmarkStart w:id="247" w:name="_Toc287620697"/>
      <w:bookmarkStart w:id="248" w:name="_Toc200513138"/>
      <w:bookmarkStart w:id="249" w:name="_Toc3036"/>
      <w:bookmarkStart w:id="250" w:name="_Toc16173"/>
      <w:bookmarkStart w:id="251" w:name="_Toc277082564"/>
      <w:bookmarkStart w:id="252" w:name="_Toc224103329"/>
      <w:bookmarkStart w:id="253" w:name="_Toc430530447"/>
      <w:bookmarkStart w:id="254" w:name="_Toc509218722"/>
      <w:bookmarkStart w:id="255" w:name="_Toc30448"/>
      <w:bookmarkStart w:id="256" w:name="_Toc287607758"/>
      <w:bookmarkStart w:id="257" w:name="_Toc3376"/>
      <w:r>
        <w:rPr>
          <w:rFonts w:hint="eastAsia" w:ascii="宋体" w:hAnsi="宋体" w:cs="仿宋"/>
          <w:b w:val="0"/>
          <w:snapToGrid w:val="0"/>
          <w:sz w:val="24"/>
          <w:szCs w:val="24"/>
        </w:rPr>
        <w:t>1.11  分包</w:t>
      </w:r>
      <w:bookmarkEnd w:id="247"/>
      <w:bookmarkEnd w:id="248"/>
      <w:bookmarkEnd w:id="249"/>
      <w:bookmarkEnd w:id="250"/>
      <w:bookmarkEnd w:id="251"/>
      <w:bookmarkEnd w:id="252"/>
      <w:bookmarkEnd w:id="253"/>
      <w:bookmarkEnd w:id="254"/>
      <w:bookmarkEnd w:id="255"/>
      <w:bookmarkEnd w:id="256"/>
      <w:bookmarkEnd w:id="257"/>
    </w:p>
    <w:p w14:paraId="2E6DF82E">
      <w:pPr>
        <w:autoSpaceDE w:val="0"/>
        <w:autoSpaceDN w:val="0"/>
        <w:adjustRightInd w:val="0"/>
        <w:snapToGrid w:val="0"/>
        <w:spacing w:line="360" w:lineRule="auto"/>
        <w:ind w:firstLine="426"/>
        <w:rPr>
          <w:rFonts w:hint="eastAsia" w:ascii="宋体" w:hAnsi="宋体" w:cs="仿宋"/>
          <w:snapToGrid w:val="0"/>
          <w:kern w:val="0"/>
          <w:sz w:val="24"/>
        </w:rPr>
      </w:pPr>
      <w:r>
        <w:rPr>
          <w:rFonts w:hint="eastAsia" w:ascii="宋体" w:hAnsi="宋体" w:cs="仿宋"/>
          <w:snapToGrid w:val="0"/>
          <w:kern w:val="0"/>
          <w:sz w:val="24"/>
        </w:rPr>
        <w:t>不允许。</w:t>
      </w:r>
    </w:p>
    <w:p w14:paraId="4BD6C05F">
      <w:pPr>
        <w:pStyle w:val="5"/>
        <w:snapToGrid w:val="0"/>
        <w:spacing w:before="0" w:after="0" w:line="360" w:lineRule="auto"/>
        <w:ind w:firstLine="480" w:firstLineChars="200"/>
        <w:rPr>
          <w:rFonts w:hint="eastAsia" w:ascii="宋体" w:hAnsi="宋体" w:cs="仿宋"/>
          <w:b w:val="0"/>
          <w:snapToGrid w:val="0"/>
          <w:sz w:val="24"/>
          <w:szCs w:val="24"/>
        </w:rPr>
      </w:pPr>
      <w:bookmarkStart w:id="258" w:name="_Toc430530448"/>
      <w:bookmarkStart w:id="259" w:name="_Toc509218723"/>
      <w:bookmarkStart w:id="260" w:name="_Toc287620698"/>
      <w:bookmarkStart w:id="261" w:name="_Toc224103330"/>
      <w:bookmarkStart w:id="262" w:name="_Toc5536"/>
      <w:bookmarkStart w:id="263" w:name="_Toc287607759"/>
      <w:bookmarkStart w:id="264" w:name="_Toc12736"/>
      <w:bookmarkStart w:id="265" w:name="_Toc200513139"/>
      <w:bookmarkStart w:id="266" w:name="_Toc32723"/>
      <w:bookmarkStart w:id="267" w:name="_Toc7209"/>
      <w:bookmarkStart w:id="268" w:name="_Toc277082565"/>
      <w:r>
        <w:rPr>
          <w:rFonts w:hint="eastAsia" w:ascii="宋体" w:hAnsi="宋体" w:cs="仿宋"/>
          <w:b w:val="0"/>
          <w:snapToGrid w:val="0"/>
          <w:sz w:val="24"/>
          <w:szCs w:val="24"/>
        </w:rPr>
        <w:t>1.12  偏离</w:t>
      </w:r>
      <w:bookmarkEnd w:id="258"/>
      <w:bookmarkEnd w:id="259"/>
      <w:bookmarkEnd w:id="260"/>
      <w:bookmarkEnd w:id="261"/>
      <w:bookmarkEnd w:id="262"/>
      <w:bookmarkEnd w:id="263"/>
      <w:bookmarkEnd w:id="264"/>
      <w:bookmarkEnd w:id="265"/>
      <w:bookmarkEnd w:id="266"/>
      <w:bookmarkEnd w:id="267"/>
      <w:bookmarkEnd w:id="268"/>
    </w:p>
    <w:p w14:paraId="089ED72E">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竞选人须知前附表允许竞选文件偏离竞争性比选文件某些要求的，偏离应当符合竞争性比选文件规定的偏离范围和幅度。</w:t>
      </w:r>
    </w:p>
    <w:p w14:paraId="50B1AAF2">
      <w:pPr>
        <w:pStyle w:val="4"/>
        <w:spacing w:before="0" w:after="156" w:afterLines="50" w:line="360" w:lineRule="auto"/>
        <w:rPr>
          <w:rFonts w:hint="eastAsia" w:ascii="宋体" w:hAnsi="宋体" w:cs="仿宋"/>
          <w:b w:val="0"/>
          <w:snapToGrid w:val="0"/>
          <w:sz w:val="24"/>
          <w:szCs w:val="24"/>
        </w:rPr>
      </w:pPr>
      <w:bookmarkStart w:id="269" w:name="_Toc224103331"/>
      <w:bookmarkStart w:id="270" w:name="_Toc287607760"/>
      <w:bookmarkStart w:id="271" w:name="_Toc200513140"/>
      <w:bookmarkStart w:id="272" w:name="_Toc11902"/>
      <w:bookmarkStart w:id="273" w:name="_Toc509218724"/>
      <w:bookmarkStart w:id="274" w:name="_Toc430530449"/>
      <w:bookmarkStart w:id="275" w:name="_Toc277082566"/>
      <w:bookmarkStart w:id="276" w:name="_Toc287620699"/>
      <w:bookmarkStart w:id="277" w:name="_Toc7935"/>
      <w:bookmarkStart w:id="278" w:name="_Toc179644334"/>
      <w:bookmarkStart w:id="279" w:name="_Toc175920926"/>
      <w:bookmarkStart w:id="280" w:name="_Toc175920961"/>
      <w:bookmarkStart w:id="281" w:name="_Toc174636036"/>
      <w:bookmarkStart w:id="282" w:name="_Toc23940"/>
      <w:bookmarkStart w:id="283" w:name="_Toc174459491"/>
      <w:r>
        <w:rPr>
          <w:rFonts w:hint="eastAsia" w:ascii="宋体" w:hAnsi="宋体" w:cs="仿宋"/>
          <w:b w:val="0"/>
          <w:snapToGrid w:val="0"/>
          <w:sz w:val="24"/>
          <w:szCs w:val="24"/>
        </w:rPr>
        <w:t xml:space="preserve">2.  </w:t>
      </w:r>
      <w:bookmarkEnd w:id="269"/>
      <w:bookmarkEnd w:id="270"/>
      <w:bookmarkEnd w:id="271"/>
      <w:bookmarkEnd w:id="272"/>
      <w:bookmarkEnd w:id="273"/>
      <w:bookmarkEnd w:id="274"/>
      <w:bookmarkEnd w:id="275"/>
      <w:bookmarkEnd w:id="276"/>
      <w:bookmarkEnd w:id="277"/>
      <w:r>
        <w:rPr>
          <w:rFonts w:hint="eastAsia" w:ascii="宋体" w:hAnsi="宋体" w:cs="仿宋"/>
          <w:b w:val="0"/>
          <w:snapToGrid w:val="0"/>
          <w:sz w:val="24"/>
          <w:szCs w:val="24"/>
        </w:rPr>
        <w:t>竞争性比选文件</w:t>
      </w:r>
      <w:bookmarkEnd w:id="278"/>
      <w:bookmarkEnd w:id="279"/>
      <w:bookmarkEnd w:id="280"/>
      <w:bookmarkEnd w:id="281"/>
      <w:bookmarkEnd w:id="282"/>
      <w:bookmarkEnd w:id="283"/>
    </w:p>
    <w:p w14:paraId="4AF7D856">
      <w:pPr>
        <w:pStyle w:val="5"/>
        <w:snapToGrid w:val="0"/>
        <w:spacing w:before="0" w:after="0" w:line="360" w:lineRule="auto"/>
        <w:rPr>
          <w:rFonts w:hint="eastAsia" w:ascii="宋体" w:hAnsi="宋体" w:cs="仿宋"/>
          <w:b w:val="0"/>
          <w:snapToGrid w:val="0"/>
          <w:sz w:val="24"/>
          <w:szCs w:val="24"/>
        </w:rPr>
      </w:pPr>
      <w:bookmarkStart w:id="284" w:name="_Toc287607761"/>
      <w:bookmarkStart w:id="285" w:name="_Toc224103332"/>
      <w:bookmarkStart w:id="286" w:name="_Toc287620700"/>
      <w:bookmarkStart w:id="287" w:name="_Toc277082567"/>
      <w:bookmarkStart w:id="288" w:name="_Toc430530450"/>
      <w:bookmarkStart w:id="289" w:name="_Toc3000"/>
      <w:bookmarkStart w:id="290" w:name="_Toc509218725"/>
      <w:bookmarkStart w:id="291" w:name="_Toc11596"/>
      <w:bookmarkStart w:id="292" w:name="_Toc200513141"/>
      <w:bookmarkStart w:id="293" w:name="_Toc15699"/>
      <w:bookmarkStart w:id="294" w:name="_Toc31696"/>
      <w:r>
        <w:rPr>
          <w:rFonts w:hint="eastAsia" w:ascii="宋体" w:hAnsi="宋体" w:cs="仿宋"/>
          <w:b w:val="0"/>
          <w:snapToGrid w:val="0"/>
          <w:sz w:val="24"/>
          <w:szCs w:val="24"/>
        </w:rPr>
        <w:t>2.1  竞争性比选文件的组成</w:t>
      </w:r>
      <w:bookmarkEnd w:id="284"/>
      <w:bookmarkEnd w:id="285"/>
      <w:bookmarkEnd w:id="286"/>
      <w:bookmarkEnd w:id="287"/>
      <w:bookmarkEnd w:id="288"/>
      <w:bookmarkEnd w:id="289"/>
      <w:bookmarkEnd w:id="290"/>
      <w:bookmarkEnd w:id="291"/>
      <w:bookmarkEnd w:id="292"/>
      <w:bookmarkEnd w:id="293"/>
      <w:bookmarkEnd w:id="294"/>
    </w:p>
    <w:p w14:paraId="21332D97">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本竞争性比选文件包括：</w:t>
      </w:r>
    </w:p>
    <w:p w14:paraId="4368C53C">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（1）比选公告；</w:t>
      </w:r>
    </w:p>
    <w:p w14:paraId="25635E4C">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（2）竞选人须知；</w:t>
      </w:r>
    </w:p>
    <w:p w14:paraId="702558BB">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（3）评标办法；</w:t>
      </w:r>
    </w:p>
    <w:p w14:paraId="63C9F6F1">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（4）合同条款及格式；</w:t>
      </w:r>
    </w:p>
    <w:p w14:paraId="561362E0">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（5）竞选文件格式；</w:t>
      </w:r>
    </w:p>
    <w:p w14:paraId="40C517B9">
      <w:pPr>
        <w:autoSpaceDE w:val="0"/>
        <w:autoSpaceDN w:val="0"/>
        <w:adjustRightInd w:val="0"/>
        <w:snapToGrid w:val="0"/>
        <w:spacing w:line="360" w:lineRule="auto"/>
        <w:ind w:left="359" w:leftChars="171"/>
        <w:rPr>
          <w:rFonts w:hint="eastAsia" w:ascii="宋体" w:hAnsi="宋体" w:cs="仿宋"/>
          <w:snapToGrid w:val="0"/>
          <w:kern w:val="0"/>
          <w:sz w:val="24"/>
        </w:rPr>
      </w:pPr>
      <w:r>
        <w:rPr>
          <w:rFonts w:hint="eastAsia" w:ascii="宋体" w:hAnsi="宋体" w:cs="仿宋"/>
          <w:snapToGrid w:val="0"/>
          <w:kern w:val="0"/>
          <w:sz w:val="24"/>
        </w:rPr>
        <w:t>（6）竞选人须知前附表规定的其他材料。</w:t>
      </w:r>
    </w:p>
    <w:p w14:paraId="642BE0B5">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napToGrid w:val="0"/>
          <w:kern w:val="0"/>
          <w:sz w:val="24"/>
        </w:rPr>
        <w:t>根据本章第1.10款、第2.2款和第2.3款对竞争性比选文件所作的澄清、修改，构成竞争性比选文件的组成部分。</w:t>
      </w:r>
    </w:p>
    <w:p w14:paraId="02586B0E">
      <w:pPr>
        <w:pStyle w:val="5"/>
        <w:snapToGrid w:val="0"/>
        <w:spacing w:before="0" w:after="0" w:line="360" w:lineRule="auto"/>
        <w:rPr>
          <w:rFonts w:hint="eastAsia" w:ascii="宋体" w:hAnsi="宋体" w:cs="仿宋"/>
          <w:b w:val="0"/>
          <w:snapToGrid w:val="0"/>
          <w:sz w:val="24"/>
          <w:szCs w:val="24"/>
        </w:rPr>
      </w:pPr>
      <w:bookmarkStart w:id="295" w:name="_Toc509218726"/>
      <w:bookmarkStart w:id="296" w:name="_Toc23750"/>
      <w:bookmarkStart w:id="297" w:name="_Toc430530451"/>
      <w:bookmarkStart w:id="298" w:name="_Toc9782"/>
      <w:bookmarkStart w:id="299" w:name="_Toc19839"/>
      <w:bookmarkStart w:id="300" w:name="_Toc20843"/>
      <w:r>
        <w:rPr>
          <w:rFonts w:hint="eastAsia" w:ascii="宋体" w:hAnsi="宋体" w:cs="仿宋"/>
          <w:b w:val="0"/>
          <w:snapToGrid w:val="0"/>
          <w:sz w:val="24"/>
          <w:szCs w:val="24"/>
        </w:rPr>
        <w:t>2.2  竞争性比选文件的澄清</w:t>
      </w:r>
      <w:bookmarkEnd w:id="295"/>
      <w:bookmarkEnd w:id="296"/>
      <w:bookmarkEnd w:id="297"/>
      <w:bookmarkEnd w:id="298"/>
      <w:bookmarkEnd w:id="299"/>
      <w:bookmarkEnd w:id="300"/>
    </w:p>
    <w:p w14:paraId="150FAFC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详见竞选人须知前附表的要求。</w:t>
      </w:r>
    </w:p>
    <w:p w14:paraId="15D67DBF">
      <w:pPr>
        <w:pStyle w:val="5"/>
        <w:snapToGrid w:val="0"/>
        <w:spacing w:before="0" w:after="0" w:line="360" w:lineRule="auto"/>
        <w:rPr>
          <w:rFonts w:hint="eastAsia" w:ascii="宋体" w:hAnsi="宋体" w:cs="仿宋"/>
          <w:b w:val="0"/>
          <w:snapToGrid w:val="0"/>
          <w:sz w:val="24"/>
          <w:szCs w:val="24"/>
        </w:rPr>
      </w:pPr>
      <w:bookmarkStart w:id="301" w:name="_Toc224103334"/>
      <w:bookmarkStart w:id="302" w:name="_Toc200513143"/>
      <w:bookmarkStart w:id="303" w:name="_Toc509218727"/>
      <w:bookmarkStart w:id="304" w:name="_Toc287607763"/>
      <w:bookmarkStart w:id="305" w:name="_Toc287620702"/>
      <w:bookmarkStart w:id="306" w:name="_Toc277082569"/>
      <w:bookmarkStart w:id="307" w:name="_Toc27922"/>
      <w:bookmarkStart w:id="308" w:name="_Toc32172"/>
      <w:bookmarkStart w:id="309" w:name="_Toc430530452"/>
      <w:bookmarkStart w:id="310" w:name="_Toc16464"/>
      <w:bookmarkStart w:id="311" w:name="_Toc14796"/>
      <w:r>
        <w:rPr>
          <w:rFonts w:hint="eastAsia" w:ascii="宋体" w:hAnsi="宋体" w:cs="仿宋"/>
          <w:b w:val="0"/>
          <w:snapToGrid w:val="0"/>
          <w:sz w:val="24"/>
          <w:szCs w:val="24"/>
        </w:rPr>
        <w:t>2.3  竞争性比选文件的修改</w:t>
      </w:r>
      <w:bookmarkEnd w:id="301"/>
      <w:bookmarkEnd w:id="302"/>
      <w:bookmarkEnd w:id="303"/>
      <w:bookmarkEnd w:id="304"/>
      <w:bookmarkEnd w:id="305"/>
      <w:bookmarkEnd w:id="306"/>
      <w:bookmarkEnd w:id="307"/>
      <w:bookmarkEnd w:id="308"/>
      <w:bookmarkEnd w:id="309"/>
      <w:bookmarkEnd w:id="310"/>
      <w:bookmarkEnd w:id="311"/>
    </w:p>
    <w:p w14:paraId="60A2D1D1">
      <w:pPr>
        <w:autoSpaceDE w:val="0"/>
        <w:autoSpaceDN w:val="0"/>
        <w:adjustRightInd w:val="0"/>
        <w:snapToGrid w:val="0"/>
        <w:spacing w:line="360" w:lineRule="auto"/>
        <w:ind w:firstLine="420"/>
        <w:rPr>
          <w:rFonts w:hint="eastAsia" w:ascii="宋体" w:hAnsi="宋体" w:cs="仿宋"/>
          <w:snapToGrid w:val="0"/>
          <w:sz w:val="24"/>
        </w:rPr>
      </w:pPr>
      <w:bookmarkStart w:id="312" w:name="_Toc277082570"/>
      <w:bookmarkStart w:id="313" w:name="_Toc200513144"/>
      <w:bookmarkStart w:id="314" w:name="_Toc224103335"/>
      <w:bookmarkStart w:id="315" w:name="_Toc287607764"/>
      <w:bookmarkStart w:id="316" w:name="_Toc287620703"/>
      <w:r>
        <w:rPr>
          <w:rFonts w:hint="eastAsia" w:ascii="宋体" w:hAnsi="宋体" w:cs="仿宋"/>
          <w:snapToGrid w:val="0"/>
          <w:sz w:val="24"/>
        </w:rPr>
        <w:t>按照本章第2.2款竞争性比选文件的澄清相关内容及方式执行。</w:t>
      </w:r>
    </w:p>
    <w:p w14:paraId="61581910">
      <w:pPr>
        <w:pStyle w:val="4"/>
        <w:spacing w:before="0" w:after="156" w:afterLines="50" w:line="360" w:lineRule="auto"/>
        <w:rPr>
          <w:rFonts w:hint="eastAsia" w:ascii="宋体" w:hAnsi="宋体" w:cs="仿宋"/>
          <w:b w:val="0"/>
          <w:snapToGrid w:val="0"/>
          <w:sz w:val="24"/>
          <w:szCs w:val="24"/>
        </w:rPr>
      </w:pPr>
      <w:bookmarkStart w:id="317" w:name="_Toc14543"/>
      <w:bookmarkStart w:id="318" w:name="_Toc430530453"/>
      <w:bookmarkStart w:id="319" w:name="_Toc7868"/>
      <w:bookmarkStart w:id="320" w:name="_Toc24060"/>
      <w:bookmarkStart w:id="321" w:name="_Toc509218728"/>
      <w:bookmarkStart w:id="322" w:name="_Toc175920962"/>
      <w:bookmarkStart w:id="323" w:name="_Toc179644335"/>
      <w:bookmarkStart w:id="324" w:name="_Toc175920927"/>
      <w:bookmarkStart w:id="325" w:name="_Toc174636037"/>
      <w:bookmarkStart w:id="326" w:name="_Toc174459492"/>
      <w:r>
        <w:rPr>
          <w:rFonts w:hint="eastAsia" w:ascii="宋体" w:hAnsi="宋体" w:cs="仿宋"/>
          <w:b w:val="0"/>
          <w:snapToGrid w:val="0"/>
          <w:sz w:val="24"/>
          <w:szCs w:val="24"/>
        </w:rPr>
        <w:t xml:space="preserve">3.  </w:t>
      </w:r>
      <w:bookmarkEnd w:id="312"/>
      <w:bookmarkEnd w:id="313"/>
      <w:bookmarkEnd w:id="314"/>
      <w:bookmarkEnd w:id="315"/>
      <w:bookmarkEnd w:id="316"/>
      <w:bookmarkEnd w:id="317"/>
      <w:bookmarkEnd w:id="318"/>
      <w:bookmarkEnd w:id="319"/>
      <w:bookmarkEnd w:id="320"/>
      <w:bookmarkEnd w:id="321"/>
      <w:r>
        <w:rPr>
          <w:rFonts w:hint="eastAsia" w:ascii="宋体" w:hAnsi="宋体" w:cs="仿宋"/>
          <w:b w:val="0"/>
          <w:snapToGrid w:val="0"/>
          <w:sz w:val="24"/>
          <w:szCs w:val="24"/>
        </w:rPr>
        <w:t>竞选文件</w:t>
      </w:r>
      <w:bookmarkEnd w:id="322"/>
      <w:bookmarkEnd w:id="323"/>
      <w:bookmarkEnd w:id="324"/>
      <w:bookmarkEnd w:id="325"/>
      <w:bookmarkEnd w:id="326"/>
    </w:p>
    <w:p w14:paraId="0BC6685C">
      <w:pPr>
        <w:pStyle w:val="5"/>
        <w:snapToGrid w:val="0"/>
        <w:spacing w:before="0" w:after="0" w:line="360" w:lineRule="auto"/>
        <w:rPr>
          <w:rFonts w:hint="eastAsia" w:ascii="宋体" w:hAnsi="宋体" w:cs="仿宋"/>
          <w:b w:val="0"/>
          <w:snapToGrid w:val="0"/>
          <w:sz w:val="24"/>
          <w:szCs w:val="24"/>
        </w:rPr>
      </w:pPr>
      <w:bookmarkStart w:id="327" w:name="_Toc287607765"/>
      <w:bookmarkStart w:id="328" w:name="_Toc287620704"/>
      <w:bookmarkStart w:id="329" w:name="_Toc277082571"/>
      <w:bookmarkStart w:id="330" w:name="_Toc509218729"/>
      <w:bookmarkStart w:id="331" w:name="_Toc12682"/>
      <w:bookmarkStart w:id="332" w:name="_Toc8482"/>
      <w:bookmarkStart w:id="333" w:name="_Toc8671"/>
      <w:bookmarkStart w:id="334" w:name="_Toc16644"/>
      <w:bookmarkStart w:id="335" w:name="_Toc224103336"/>
      <w:bookmarkStart w:id="336" w:name="_Toc200513145"/>
      <w:bookmarkStart w:id="337" w:name="_Toc430530454"/>
      <w:r>
        <w:rPr>
          <w:rFonts w:hint="eastAsia" w:ascii="宋体" w:hAnsi="宋体" w:cs="仿宋"/>
          <w:b w:val="0"/>
          <w:snapToGrid w:val="0"/>
          <w:sz w:val="24"/>
          <w:szCs w:val="24"/>
        </w:rPr>
        <w:t>3.1  竞选文件的组成</w:t>
      </w:r>
      <w:bookmarkEnd w:id="327"/>
      <w:bookmarkEnd w:id="328"/>
      <w:bookmarkEnd w:id="329"/>
      <w:bookmarkEnd w:id="330"/>
      <w:bookmarkEnd w:id="331"/>
      <w:bookmarkEnd w:id="332"/>
      <w:bookmarkEnd w:id="333"/>
      <w:bookmarkEnd w:id="334"/>
      <w:bookmarkEnd w:id="335"/>
      <w:bookmarkEnd w:id="336"/>
      <w:bookmarkEnd w:id="337"/>
    </w:p>
    <w:p w14:paraId="559E5A5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3.1.1 竞选文件应包括下列内容：</w:t>
      </w:r>
    </w:p>
    <w:p w14:paraId="36FC183D">
      <w:pPr>
        <w:spacing w:line="360" w:lineRule="auto"/>
        <w:ind w:firstLine="480" w:firstLineChars="200"/>
        <w:rPr>
          <w:rFonts w:hint="eastAsia" w:ascii="宋体" w:hAnsi="宋体" w:cs="仿宋"/>
          <w:sz w:val="24"/>
        </w:rPr>
      </w:pPr>
      <w:r>
        <w:rPr>
          <w:rFonts w:hint="eastAsia" w:ascii="宋体" w:hAnsi="宋体" w:cs="仿宋"/>
          <w:sz w:val="24"/>
        </w:rPr>
        <w:t>（1）竞选函及竞选函附录；</w:t>
      </w:r>
    </w:p>
    <w:p w14:paraId="003AC032">
      <w:pPr>
        <w:spacing w:line="360" w:lineRule="auto"/>
        <w:ind w:firstLine="480" w:firstLineChars="200"/>
        <w:rPr>
          <w:rFonts w:hint="eastAsia" w:ascii="宋体" w:hAnsi="宋体" w:cs="仿宋"/>
          <w:sz w:val="24"/>
        </w:rPr>
      </w:pPr>
      <w:r>
        <w:rPr>
          <w:rFonts w:hint="eastAsia" w:ascii="宋体" w:hAnsi="宋体" w:cs="仿宋"/>
          <w:sz w:val="24"/>
        </w:rPr>
        <w:t>（2）法定代表人身份证明或附有法定代表人身份证明的授权委托书；</w:t>
      </w:r>
    </w:p>
    <w:p w14:paraId="68EBDE15">
      <w:pPr>
        <w:spacing w:line="360" w:lineRule="auto"/>
        <w:ind w:firstLine="480" w:firstLineChars="200"/>
        <w:rPr>
          <w:rFonts w:hint="eastAsia" w:ascii="宋体" w:hAnsi="宋体" w:cs="仿宋"/>
          <w:sz w:val="24"/>
        </w:rPr>
      </w:pPr>
      <w:r>
        <w:rPr>
          <w:rFonts w:hint="eastAsia" w:ascii="宋体" w:hAnsi="宋体" w:cs="仿宋"/>
          <w:sz w:val="24"/>
        </w:rPr>
        <w:t>（3）资格审查资料；</w:t>
      </w:r>
    </w:p>
    <w:p w14:paraId="3BB3B402">
      <w:pPr>
        <w:spacing w:line="360" w:lineRule="auto"/>
        <w:ind w:firstLine="480" w:firstLineChars="200"/>
        <w:rPr>
          <w:rFonts w:hint="eastAsia" w:ascii="宋体" w:hAnsi="宋体" w:cs="仿宋"/>
          <w:sz w:val="24"/>
        </w:rPr>
      </w:pPr>
      <w:r>
        <w:rPr>
          <w:rFonts w:hint="eastAsia" w:ascii="宋体" w:hAnsi="宋体" w:cs="仿宋"/>
          <w:sz w:val="24"/>
        </w:rPr>
        <w:t>（4）竞选人须知前附表规定的其他材料。</w:t>
      </w:r>
    </w:p>
    <w:p w14:paraId="780D738F">
      <w:pPr>
        <w:pStyle w:val="5"/>
        <w:snapToGrid w:val="0"/>
        <w:spacing w:before="0" w:after="0" w:line="360" w:lineRule="auto"/>
        <w:rPr>
          <w:rFonts w:hint="eastAsia" w:ascii="宋体" w:hAnsi="宋体" w:cs="仿宋"/>
          <w:b w:val="0"/>
          <w:snapToGrid w:val="0"/>
          <w:sz w:val="24"/>
          <w:szCs w:val="24"/>
        </w:rPr>
      </w:pPr>
      <w:bookmarkStart w:id="338" w:name="_Toc277082572"/>
      <w:bookmarkStart w:id="339" w:name="_Toc15941"/>
      <w:bookmarkStart w:id="340" w:name="_Toc287607766"/>
      <w:bookmarkStart w:id="341" w:name="_Toc509218730"/>
      <w:bookmarkStart w:id="342" w:name="_Toc287620705"/>
      <w:bookmarkStart w:id="343" w:name="_Toc11028"/>
      <w:bookmarkStart w:id="344" w:name="_Toc200513146"/>
      <w:bookmarkStart w:id="345" w:name="_Toc224103337"/>
      <w:bookmarkStart w:id="346" w:name="_Toc430530455"/>
      <w:bookmarkStart w:id="347" w:name="_Toc4658"/>
      <w:bookmarkStart w:id="348" w:name="_Toc12918"/>
      <w:r>
        <w:rPr>
          <w:rFonts w:hint="eastAsia" w:ascii="宋体" w:hAnsi="宋体" w:cs="仿宋"/>
          <w:b w:val="0"/>
          <w:snapToGrid w:val="0"/>
          <w:sz w:val="24"/>
          <w:szCs w:val="24"/>
        </w:rPr>
        <w:t xml:space="preserve">3.2  </w:t>
      </w:r>
      <w:bookmarkEnd w:id="338"/>
      <w:bookmarkEnd w:id="339"/>
      <w:bookmarkEnd w:id="340"/>
      <w:bookmarkEnd w:id="341"/>
      <w:bookmarkEnd w:id="342"/>
      <w:bookmarkEnd w:id="343"/>
      <w:bookmarkEnd w:id="344"/>
      <w:bookmarkEnd w:id="345"/>
      <w:bookmarkEnd w:id="346"/>
      <w:bookmarkEnd w:id="347"/>
      <w:bookmarkEnd w:id="348"/>
      <w:r>
        <w:rPr>
          <w:rFonts w:hint="eastAsia" w:ascii="宋体" w:hAnsi="宋体" w:cs="仿宋"/>
          <w:b w:val="0"/>
          <w:snapToGrid w:val="0"/>
          <w:sz w:val="24"/>
          <w:szCs w:val="24"/>
        </w:rPr>
        <w:t>竞选报价</w:t>
      </w:r>
    </w:p>
    <w:p w14:paraId="3717360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见竞选人须知前附表。</w:t>
      </w:r>
    </w:p>
    <w:p w14:paraId="1081695E">
      <w:pPr>
        <w:pStyle w:val="5"/>
        <w:snapToGrid w:val="0"/>
        <w:spacing w:before="0" w:after="0" w:line="360" w:lineRule="auto"/>
        <w:rPr>
          <w:rFonts w:hint="eastAsia" w:ascii="宋体" w:hAnsi="宋体" w:cs="仿宋"/>
          <w:b w:val="0"/>
          <w:snapToGrid w:val="0"/>
          <w:sz w:val="24"/>
          <w:szCs w:val="24"/>
        </w:rPr>
      </w:pPr>
      <w:bookmarkStart w:id="349" w:name="_Toc277082573"/>
      <w:bookmarkStart w:id="350" w:name="_Toc430530456"/>
      <w:bookmarkStart w:id="351" w:name="_Toc509218731"/>
      <w:bookmarkStart w:id="352" w:name="_Toc287620706"/>
      <w:bookmarkStart w:id="353" w:name="_Toc200513147"/>
      <w:bookmarkStart w:id="354" w:name="_Toc23342"/>
      <w:bookmarkStart w:id="355" w:name="_Toc287607767"/>
      <w:bookmarkStart w:id="356" w:name="_Toc224103338"/>
      <w:bookmarkStart w:id="357" w:name="_Toc13452"/>
      <w:bookmarkStart w:id="358" w:name="_Toc19248"/>
      <w:bookmarkStart w:id="359" w:name="_Toc4304"/>
      <w:r>
        <w:rPr>
          <w:rFonts w:hint="eastAsia" w:ascii="宋体" w:hAnsi="宋体" w:cs="仿宋"/>
          <w:b w:val="0"/>
          <w:snapToGrid w:val="0"/>
          <w:sz w:val="24"/>
          <w:szCs w:val="24"/>
        </w:rPr>
        <w:t xml:space="preserve">3.3  </w:t>
      </w:r>
      <w:bookmarkEnd w:id="349"/>
      <w:bookmarkEnd w:id="350"/>
      <w:bookmarkEnd w:id="351"/>
      <w:bookmarkEnd w:id="352"/>
      <w:bookmarkEnd w:id="353"/>
      <w:bookmarkEnd w:id="354"/>
      <w:bookmarkEnd w:id="355"/>
      <w:bookmarkEnd w:id="356"/>
      <w:bookmarkEnd w:id="357"/>
      <w:bookmarkEnd w:id="358"/>
      <w:bookmarkEnd w:id="359"/>
      <w:r>
        <w:rPr>
          <w:rFonts w:hint="eastAsia" w:ascii="宋体" w:hAnsi="宋体" w:cs="仿宋"/>
          <w:b w:val="0"/>
          <w:snapToGrid w:val="0"/>
          <w:sz w:val="24"/>
          <w:szCs w:val="24"/>
        </w:rPr>
        <w:t>比选有效期</w:t>
      </w:r>
    </w:p>
    <w:p w14:paraId="4FB3EA0E">
      <w:pPr>
        <w:pStyle w:val="5"/>
        <w:keepNext w:val="0"/>
        <w:keepLines w:val="0"/>
        <w:snapToGrid w:val="0"/>
        <w:spacing w:before="0" w:after="0" w:line="360" w:lineRule="auto"/>
        <w:ind w:firstLine="480" w:firstLineChars="200"/>
        <w:rPr>
          <w:rFonts w:hint="eastAsia" w:ascii="宋体" w:hAnsi="宋体" w:cs="仿宋"/>
          <w:b w:val="0"/>
          <w:snapToGrid w:val="0"/>
          <w:sz w:val="24"/>
          <w:szCs w:val="24"/>
        </w:rPr>
      </w:pPr>
      <w:bookmarkStart w:id="360" w:name="_Toc1366"/>
      <w:bookmarkStart w:id="361" w:name="_Toc17358"/>
      <w:bookmarkStart w:id="362" w:name="_Toc430530457"/>
      <w:bookmarkStart w:id="363" w:name="_Toc224103339"/>
      <w:bookmarkStart w:id="364" w:name="_Toc509218732"/>
      <w:bookmarkStart w:id="365" w:name="_Toc277082574"/>
      <w:bookmarkStart w:id="366" w:name="_Toc287607768"/>
      <w:bookmarkStart w:id="367" w:name="_Toc23752"/>
      <w:bookmarkStart w:id="368" w:name="_Toc200513148"/>
      <w:bookmarkStart w:id="369" w:name="_Toc27006"/>
      <w:bookmarkStart w:id="370" w:name="_Toc287620707"/>
      <w:r>
        <w:rPr>
          <w:rFonts w:hint="eastAsia" w:ascii="宋体" w:hAnsi="宋体" w:cs="仿宋"/>
          <w:b w:val="0"/>
          <w:snapToGrid w:val="0"/>
          <w:sz w:val="24"/>
          <w:szCs w:val="24"/>
        </w:rPr>
        <w:t>见竞选人须知前附表。</w:t>
      </w:r>
    </w:p>
    <w:p w14:paraId="4426E9B0">
      <w:pPr>
        <w:pStyle w:val="5"/>
        <w:keepNext w:val="0"/>
        <w:keepLines w:val="0"/>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 xml:space="preserve">3.4  </w:t>
      </w:r>
      <w:bookmarkEnd w:id="360"/>
      <w:bookmarkEnd w:id="361"/>
      <w:bookmarkEnd w:id="362"/>
      <w:bookmarkEnd w:id="363"/>
      <w:bookmarkEnd w:id="364"/>
      <w:bookmarkEnd w:id="365"/>
      <w:bookmarkEnd w:id="366"/>
      <w:bookmarkEnd w:id="367"/>
      <w:bookmarkEnd w:id="368"/>
      <w:bookmarkEnd w:id="369"/>
      <w:bookmarkEnd w:id="370"/>
      <w:r>
        <w:rPr>
          <w:rFonts w:hint="eastAsia" w:ascii="宋体" w:hAnsi="宋体" w:cs="仿宋"/>
          <w:b w:val="0"/>
          <w:snapToGrid w:val="0"/>
          <w:sz w:val="24"/>
          <w:szCs w:val="24"/>
        </w:rPr>
        <w:t>竞选保证金</w:t>
      </w:r>
    </w:p>
    <w:p w14:paraId="23DFCD2C">
      <w:pPr>
        <w:pStyle w:val="5"/>
        <w:keepNext w:val="0"/>
        <w:keepLines w:val="0"/>
        <w:snapToGrid w:val="0"/>
        <w:spacing w:before="0" w:after="0" w:line="360" w:lineRule="auto"/>
        <w:ind w:firstLine="480" w:firstLineChars="200"/>
        <w:rPr>
          <w:rFonts w:hint="eastAsia" w:ascii="宋体" w:hAnsi="宋体" w:cs="仿宋"/>
          <w:b w:val="0"/>
          <w:bCs w:val="0"/>
          <w:sz w:val="24"/>
          <w:szCs w:val="24"/>
        </w:rPr>
      </w:pPr>
      <w:bookmarkStart w:id="371" w:name="_Toc25920"/>
      <w:bookmarkStart w:id="372" w:name="_Toc287620708"/>
      <w:bookmarkStart w:id="373" w:name="_Toc287607769"/>
      <w:bookmarkStart w:id="374" w:name="_Toc430530458"/>
      <w:bookmarkStart w:id="375" w:name="_Toc21704"/>
      <w:bookmarkStart w:id="376" w:name="_Toc5065"/>
      <w:bookmarkStart w:id="377" w:name="_Toc18935"/>
      <w:bookmarkStart w:id="378" w:name="_Toc509218733"/>
      <w:bookmarkStart w:id="379" w:name="_Toc224103340"/>
      <w:bookmarkStart w:id="380" w:name="_Toc277082575"/>
      <w:bookmarkStart w:id="381" w:name="_Toc200513149"/>
      <w:r>
        <w:rPr>
          <w:rFonts w:hint="eastAsia" w:ascii="宋体" w:hAnsi="宋体" w:cs="仿宋"/>
          <w:b w:val="0"/>
          <w:bCs w:val="0"/>
          <w:sz w:val="24"/>
          <w:szCs w:val="24"/>
        </w:rPr>
        <w:t>无。</w:t>
      </w:r>
    </w:p>
    <w:p w14:paraId="5BCEC85B">
      <w:pPr>
        <w:pStyle w:val="5"/>
        <w:keepNext w:val="0"/>
        <w:keepLines w:val="0"/>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3.5  资格审查资料</w:t>
      </w:r>
      <w:bookmarkEnd w:id="371"/>
      <w:bookmarkEnd w:id="372"/>
      <w:bookmarkEnd w:id="373"/>
      <w:bookmarkEnd w:id="374"/>
      <w:bookmarkEnd w:id="375"/>
      <w:bookmarkEnd w:id="376"/>
      <w:bookmarkEnd w:id="377"/>
      <w:bookmarkEnd w:id="378"/>
      <w:bookmarkEnd w:id="379"/>
      <w:bookmarkEnd w:id="380"/>
      <w:bookmarkEnd w:id="381"/>
    </w:p>
    <w:p w14:paraId="26E92DD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竞选人应附竞选人须知前附表第1.4.1项中要求的相关证明材料。</w:t>
      </w:r>
    </w:p>
    <w:p w14:paraId="5A8F6DD6">
      <w:pPr>
        <w:pStyle w:val="5"/>
        <w:snapToGrid w:val="0"/>
        <w:spacing w:before="0" w:after="0" w:line="360" w:lineRule="auto"/>
        <w:rPr>
          <w:rFonts w:hint="eastAsia" w:ascii="宋体" w:hAnsi="宋体" w:cs="仿宋"/>
          <w:b w:val="0"/>
          <w:snapToGrid w:val="0"/>
          <w:sz w:val="24"/>
          <w:szCs w:val="24"/>
        </w:rPr>
      </w:pPr>
      <w:bookmarkStart w:id="382" w:name="_Toc224103342"/>
      <w:bookmarkStart w:id="383" w:name="_Toc430530460"/>
      <w:bookmarkStart w:id="384" w:name="_Toc24446"/>
      <w:bookmarkStart w:id="385" w:name="_Toc277082577"/>
      <w:bookmarkStart w:id="386" w:name="_Toc12213"/>
      <w:bookmarkStart w:id="387" w:name="_Toc16445"/>
      <w:bookmarkStart w:id="388" w:name="_Toc287607771"/>
      <w:bookmarkStart w:id="389" w:name="_Toc200513151"/>
      <w:bookmarkStart w:id="390" w:name="_Toc509218735"/>
      <w:bookmarkStart w:id="391" w:name="_Toc287620710"/>
      <w:bookmarkStart w:id="392" w:name="_Toc21870"/>
      <w:r>
        <w:rPr>
          <w:rFonts w:hint="eastAsia" w:ascii="宋体" w:hAnsi="宋体" w:cs="仿宋"/>
          <w:b w:val="0"/>
          <w:snapToGrid w:val="0"/>
          <w:sz w:val="24"/>
          <w:szCs w:val="24"/>
        </w:rPr>
        <w:t>3.6  备选投标方案</w:t>
      </w:r>
      <w:bookmarkEnd w:id="382"/>
      <w:bookmarkEnd w:id="383"/>
      <w:bookmarkEnd w:id="384"/>
      <w:bookmarkEnd w:id="385"/>
      <w:bookmarkEnd w:id="386"/>
      <w:bookmarkEnd w:id="387"/>
      <w:bookmarkEnd w:id="388"/>
      <w:bookmarkEnd w:id="389"/>
      <w:bookmarkEnd w:id="390"/>
      <w:bookmarkEnd w:id="391"/>
      <w:bookmarkEnd w:id="392"/>
    </w:p>
    <w:p w14:paraId="4B758C7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不允许提交。</w:t>
      </w:r>
    </w:p>
    <w:p w14:paraId="7799EC38">
      <w:pPr>
        <w:pStyle w:val="5"/>
        <w:snapToGrid w:val="0"/>
        <w:spacing w:before="0" w:after="0" w:line="360" w:lineRule="auto"/>
        <w:rPr>
          <w:rFonts w:hint="eastAsia" w:ascii="宋体" w:hAnsi="宋体" w:cs="仿宋"/>
          <w:b w:val="0"/>
          <w:snapToGrid w:val="0"/>
          <w:sz w:val="24"/>
          <w:szCs w:val="24"/>
        </w:rPr>
      </w:pPr>
      <w:bookmarkStart w:id="393" w:name="_Toc430530461"/>
      <w:bookmarkStart w:id="394" w:name="_Toc287607772"/>
      <w:bookmarkStart w:id="395" w:name="_Toc200513152"/>
      <w:bookmarkStart w:id="396" w:name="_Toc20271"/>
      <w:bookmarkStart w:id="397" w:name="_Toc287620711"/>
      <w:bookmarkStart w:id="398" w:name="_Toc31754"/>
      <w:bookmarkStart w:id="399" w:name="_Toc16951"/>
      <w:bookmarkStart w:id="400" w:name="_Toc277082578"/>
      <w:bookmarkStart w:id="401" w:name="_Toc509218736"/>
      <w:bookmarkStart w:id="402" w:name="_Toc21206"/>
      <w:bookmarkStart w:id="403" w:name="_Toc224103343"/>
      <w:r>
        <w:rPr>
          <w:rFonts w:hint="eastAsia" w:ascii="宋体" w:hAnsi="宋体" w:cs="仿宋"/>
          <w:b w:val="0"/>
          <w:snapToGrid w:val="0"/>
          <w:sz w:val="24"/>
          <w:szCs w:val="24"/>
        </w:rPr>
        <w:t>3.7  竞选文件的编制</w:t>
      </w:r>
      <w:bookmarkEnd w:id="393"/>
      <w:bookmarkEnd w:id="394"/>
      <w:bookmarkEnd w:id="395"/>
      <w:bookmarkEnd w:id="396"/>
      <w:bookmarkEnd w:id="397"/>
      <w:bookmarkEnd w:id="398"/>
      <w:bookmarkEnd w:id="399"/>
      <w:bookmarkEnd w:id="400"/>
      <w:bookmarkEnd w:id="401"/>
      <w:bookmarkEnd w:id="402"/>
      <w:bookmarkEnd w:id="403"/>
    </w:p>
    <w:p w14:paraId="6708156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3C291FF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3.7.2  竞选文件应当对竞争性比选文件有关服务期限、比选有效期、比选范围等实质性内容做出响应。</w:t>
      </w:r>
    </w:p>
    <w:p w14:paraId="10BB94D5">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position w:val="-2"/>
          <w:sz w:val="24"/>
        </w:rPr>
        <w:t>3.7.3  竞选文件的签字盖章要求：按本章竞选人须知前附表第3.7.3项执行。</w:t>
      </w:r>
    </w:p>
    <w:p w14:paraId="074963E8">
      <w:pPr>
        <w:autoSpaceDE w:val="0"/>
        <w:autoSpaceDN w:val="0"/>
        <w:adjustRightInd w:val="0"/>
        <w:snapToGrid w:val="0"/>
        <w:spacing w:line="360" w:lineRule="auto"/>
        <w:ind w:right="-164" w:firstLine="480" w:firstLineChars="200"/>
        <w:rPr>
          <w:rFonts w:hint="eastAsia" w:ascii="宋体" w:hAnsi="宋体" w:cs="仿宋"/>
          <w:i/>
          <w:snapToGrid w:val="0"/>
          <w:kern w:val="0"/>
          <w:sz w:val="24"/>
        </w:rPr>
      </w:pPr>
      <w:r>
        <w:rPr>
          <w:rFonts w:hint="eastAsia" w:ascii="宋体" w:hAnsi="宋体" w:cs="仿宋"/>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258A7B6C">
      <w:pPr>
        <w:autoSpaceDE w:val="0"/>
        <w:autoSpaceDN w:val="0"/>
        <w:adjustRightInd w:val="0"/>
        <w:snapToGrid w:val="0"/>
        <w:spacing w:line="360" w:lineRule="auto"/>
        <w:ind w:right="-109" w:firstLine="480" w:firstLineChars="200"/>
        <w:rPr>
          <w:rFonts w:hint="eastAsia" w:ascii="宋体" w:hAnsi="宋体" w:cs="仿宋"/>
          <w:snapToGrid w:val="0"/>
          <w:kern w:val="0"/>
          <w:sz w:val="24"/>
        </w:rPr>
      </w:pPr>
      <w:r>
        <w:rPr>
          <w:rFonts w:hint="eastAsia" w:ascii="宋体" w:hAnsi="宋体" w:cs="仿宋"/>
          <w:snapToGrid w:val="0"/>
          <w:kern w:val="0"/>
          <w:sz w:val="24"/>
        </w:rPr>
        <w:t>3.7.5  竞选文件的正本与副本应分别装订成册，并编制目录，具体装订要求见竞选人须知前附表规定。</w:t>
      </w:r>
    </w:p>
    <w:p w14:paraId="4CADA44B">
      <w:pPr>
        <w:pStyle w:val="4"/>
        <w:keepNext w:val="0"/>
        <w:keepLines w:val="0"/>
        <w:spacing w:before="0" w:after="156" w:afterLines="50" w:line="360" w:lineRule="auto"/>
        <w:rPr>
          <w:rFonts w:hint="eastAsia" w:ascii="宋体" w:hAnsi="宋体" w:cs="仿宋"/>
          <w:b w:val="0"/>
          <w:snapToGrid w:val="0"/>
          <w:sz w:val="24"/>
          <w:szCs w:val="24"/>
        </w:rPr>
      </w:pPr>
      <w:bookmarkStart w:id="404" w:name="_Toc224103344"/>
      <w:bookmarkStart w:id="405" w:name="_Toc174636038"/>
      <w:bookmarkStart w:id="406" w:name="_Toc9499"/>
      <w:bookmarkStart w:id="407" w:name="_Toc287607773"/>
      <w:bookmarkStart w:id="408" w:name="_Toc175920963"/>
      <w:bookmarkStart w:id="409" w:name="_Toc175920928"/>
      <w:bookmarkStart w:id="410" w:name="_Toc430530462"/>
      <w:bookmarkStart w:id="411" w:name="_Toc179644336"/>
      <w:bookmarkStart w:id="412" w:name="_Toc11185"/>
      <w:bookmarkStart w:id="413" w:name="_Toc3564"/>
      <w:bookmarkStart w:id="414" w:name="_Toc200513153"/>
      <w:bookmarkStart w:id="415" w:name="_Toc277082579"/>
      <w:bookmarkStart w:id="416" w:name="_Toc287620712"/>
      <w:bookmarkStart w:id="417" w:name="_Toc509218737"/>
      <w:bookmarkStart w:id="418" w:name="_Toc174459493"/>
      <w:r>
        <w:rPr>
          <w:rFonts w:hint="eastAsia" w:ascii="宋体" w:hAnsi="宋体" w:cs="仿宋"/>
          <w:b w:val="0"/>
          <w:snapToGrid w:val="0"/>
          <w:sz w:val="24"/>
          <w:szCs w:val="24"/>
        </w:rPr>
        <w:t>4.  投标</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C84A4B7">
      <w:pPr>
        <w:pStyle w:val="5"/>
        <w:keepNext w:val="0"/>
        <w:keepLines w:val="0"/>
        <w:snapToGrid w:val="0"/>
        <w:spacing w:before="0" w:after="0" w:line="360" w:lineRule="auto"/>
        <w:rPr>
          <w:rFonts w:hint="eastAsia" w:ascii="宋体" w:hAnsi="宋体" w:cs="仿宋"/>
          <w:b w:val="0"/>
          <w:snapToGrid w:val="0"/>
          <w:sz w:val="24"/>
          <w:szCs w:val="24"/>
        </w:rPr>
      </w:pPr>
      <w:bookmarkStart w:id="419" w:name="_Toc16375"/>
      <w:bookmarkStart w:id="420" w:name="_Toc277082580"/>
      <w:bookmarkStart w:id="421" w:name="_Toc18995"/>
      <w:bookmarkStart w:id="422" w:name="_Toc13185"/>
      <w:bookmarkStart w:id="423" w:name="_Toc509218738"/>
      <w:bookmarkStart w:id="424" w:name="_Toc287607774"/>
      <w:bookmarkStart w:id="425" w:name="_Toc200513154"/>
      <w:bookmarkStart w:id="426" w:name="_Toc430530463"/>
      <w:bookmarkStart w:id="427" w:name="_Toc224103345"/>
      <w:bookmarkStart w:id="428" w:name="_Toc3175"/>
      <w:bookmarkStart w:id="429" w:name="_Toc287620713"/>
      <w:r>
        <w:rPr>
          <w:rFonts w:hint="eastAsia" w:ascii="宋体" w:hAnsi="宋体" w:cs="仿宋"/>
          <w:b w:val="0"/>
          <w:snapToGrid w:val="0"/>
          <w:sz w:val="24"/>
          <w:szCs w:val="24"/>
        </w:rPr>
        <w:t>4.1  竞选文件的密封和标记</w:t>
      </w:r>
      <w:bookmarkEnd w:id="419"/>
      <w:bookmarkEnd w:id="420"/>
      <w:bookmarkEnd w:id="421"/>
      <w:bookmarkEnd w:id="422"/>
      <w:bookmarkEnd w:id="423"/>
      <w:bookmarkEnd w:id="424"/>
      <w:bookmarkEnd w:id="425"/>
      <w:bookmarkEnd w:id="426"/>
      <w:bookmarkEnd w:id="427"/>
      <w:bookmarkEnd w:id="428"/>
      <w:bookmarkEnd w:id="429"/>
    </w:p>
    <w:p w14:paraId="47AFE7A8">
      <w:pPr>
        <w:autoSpaceDE w:val="0"/>
        <w:autoSpaceDN w:val="0"/>
        <w:adjustRightInd w:val="0"/>
        <w:snapToGrid w:val="0"/>
        <w:spacing w:line="360" w:lineRule="auto"/>
        <w:ind w:firstLine="480" w:firstLineChars="200"/>
        <w:rPr>
          <w:rFonts w:hint="eastAsia" w:ascii="宋体" w:hAnsi="宋体" w:cs="仿宋"/>
          <w:snapToGrid w:val="0"/>
          <w:kern w:val="0"/>
          <w:sz w:val="24"/>
        </w:rPr>
      </w:pPr>
      <w:bookmarkStart w:id="430" w:name="_Toc200513155"/>
      <w:r>
        <w:rPr>
          <w:rFonts w:hint="eastAsia" w:ascii="宋体" w:hAnsi="宋体" w:cs="仿宋"/>
          <w:snapToGrid w:val="0"/>
          <w:kern w:val="0"/>
          <w:sz w:val="24"/>
        </w:rPr>
        <w:t>4.1.1  竞选文件的正本与副本密封：见竞选人须知前附表。</w:t>
      </w:r>
    </w:p>
    <w:p w14:paraId="4256F67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4.1.2  竞选文件的封套上应写明的内容：见竞选人须知前附表。</w:t>
      </w:r>
    </w:p>
    <w:p w14:paraId="1D3921CC">
      <w:pPr>
        <w:pStyle w:val="5"/>
        <w:keepNext w:val="0"/>
        <w:keepLines w:val="0"/>
        <w:snapToGrid w:val="0"/>
        <w:spacing w:before="0" w:after="0" w:line="360" w:lineRule="auto"/>
        <w:rPr>
          <w:rFonts w:hint="eastAsia" w:ascii="宋体" w:hAnsi="宋体" w:cs="仿宋"/>
          <w:b w:val="0"/>
          <w:snapToGrid w:val="0"/>
          <w:sz w:val="24"/>
          <w:szCs w:val="24"/>
        </w:rPr>
      </w:pPr>
      <w:bookmarkStart w:id="431" w:name="_Toc287607775"/>
      <w:bookmarkStart w:id="432" w:name="_Toc25811"/>
      <w:bookmarkStart w:id="433" w:name="_Toc13793"/>
      <w:bookmarkStart w:id="434" w:name="_Toc2757"/>
      <w:bookmarkStart w:id="435" w:name="_Toc287620714"/>
      <w:bookmarkStart w:id="436" w:name="_Toc509218739"/>
      <w:bookmarkStart w:id="437" w:name="_Toc277082581"/>
      <w:bookmarkStart w:id="438" w:name="_Toc430530464"/>
      <w:bookmarkStart w:id="439" w:name="_Toc25809"/>
      <w:bookmarkStart w:id="440" w:name="_Toc224103346"/>
      <w:r>
        <w:rPr>
          <w:rFonts w:hint="eastAsia" w:ascii="宋体" w:hAnsi="宋体" w:cs="仿宋"/>
          <w:b w:val="0"/>
          <w:snapToGrid w:val="0"/>
          <w:sz w:val="24"/>
          <w:szCs w:val="24"/>
        </w:rPr>
        <w:t>4.2  竞选文件的递交</w:t>
      </w:r>
      <w:bookmarkEnd w:id="430"/>
      <w:bookmarkEnd w:id="431"/>
      <w:bookmarkEnd w:id="432"/>
      <w:bookmarkEnd w:id="433"/>
      <w:bookmarkEnd w:id="434"/>
      <w:bookmarkEnd w:id="435"/>
      <w:bookmarkEnd w:id="436"/>
      <w:bookmarkEnd w:id="437"/>
      <w:bookmarkEnd w:id="438"/>
      <w:bookmarkEnd w:id="439"/>
      <w:bookmarkEnd w:id="440"/>
    </w:p>
    <w:p w14:paraId="33D2534C">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4.2.1  竞选人应在竞选人须知前附表第 2.2.2 项规定的竞选截止时间前递交竞选文件。</w:t>
      </w:r>
    </w:p>
    <w:p w14:paraId="26D2495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4.2.2  竞选人递交竞选文件的地点：见竞选人须知前附表。</w:t>
      </w:r>
    </w:p>
    <w:p w14:paraId="6C53D04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4.2.3  除竞选人须知前附表另有规定外，竞选人所递交的竞选文件不予退还。</w:t>
      </w:r>
    </w:p>
    <w:p w14:paraId="666995B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4.2.4  逾期送达的或者未送达指定地点的竞选文件，比选人不予受理。</w:t>
      </w:r>
    </w:p>
    <w:p w14:paraId="7BA2A084">
      <w:pPr>
        <w:pStyle w:val="5"/>
        <w:keepNext w:val="0"/>
        <w:keepLines w:val="0"/>
        <w:snapToGrid w:val="0"/>
        <w:spacing w:before="0" w:after="0" w:line="360" w:lineRule="auto"/>
        <w:rPr>
          <w:rFonts w:hint="eastAsia" w:ascii="宋体" w:hAnsi="宋体" w:cs="仿宋"/>
          <w:b w:val="0"/>
          <w:snapToGrid w:val="0"/>
          <w:sz w:val="24"/>
          <w:szCs w:val="24"/>
        </w:rPr>
      </w:pPr>
      <w:bookmarkStart w:id="441" w:name="_Toc509218740"/>
      <w:bookmarkStart w:id="442" w:name="_Toc277082582"/>
      <w:bookmarkStart w:id="443" w:name="_Toc287607776"/>
      <w:bookmarkStart w:id="444" w:name="_Toc200513156"/>
      <w:bookmarkStart w:id="445" w:name="_Toc287620715"/>
      <w:bookmarkStart w:id="446" w:name="_Toc9891"/>
      <w:bookmarkStart w:id="447" w:name="_Toc23986"/>
      <w:bookmarkStart w:id="448" w:name="_Toc1886"/>
      <w:bookmarkStart w:id="449" w:name="_Toc224103347"/>
      <w:bookmarkStart w:id="450" w:name="_Toc5155"/>
      <w:bookmarkStart w:id="451" w:name="_Toc430530465"/>
      <w:r>
        <w:rPr>
          <w:rFonts w:hint="eastAsia" w:ascii="宋体" w:hAnsi="宋体" w:cs="仿宋"/>
          <w:b w:val="0"/>
          <w:snapToGrid w:val="0"/>
          <w:sz w:val="24"/>
          <w:szCs w:val="24"/>
        </w:rPr>
        <w:t>4.3  竞选文件的修改与撤回</w:t>
      </w:r>
      <w:bookmarkEnd w:id="441"/>
      <w:bookmarkEnd w:id="442"/>
      <w:bookmarkEnd w:id="443"/>
      <w:bookmarkEnd w:id="444"/>
      <w:bookmarkEnd w:id="445"/>
      <w:bookmarkEnd w:id="446"/>
      <w:bookmarkEnd w:id="447"/>
      <w:bookmarkEnd w:id="448"/>
      <w:bookmarkEnd w:id="449"/>
      <w:bookmarkEnd w:id="450"/>
      <w:bookmarkEnd w:id="451"/>
    </w:p>
    <w:p w14:paraId="28F4E9E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4.3.1  在竞选人须知前附表第2.2.2项规定的竞选截止时间前，竞选人可以修改或撤回已递交的竞选文件，但应以书面形式通知比选人。</w:t>
      </w:r>
    </w:p>
    <w:p w14:paraId="56BD356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4.3.2  竞选人修改或撤回已递交竞选文件的书面通知应按照本章第3.7.3项的要求签字或盖章。比选人收到书面通知后，向竞选人出具签收凭证。</w:t>
      </w:r>
    </w:p>
    <w:p w14:paraId="33B59F82">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4.3.3  修改的内容为竞选文件的组成部分。修改的竞选文件应按照本章第3条、第4条规定进行编制、密封、标记和递交，并标明“修改”字样。</w:t>
      </w:r>
    </w:p>
    <w:p w14:paraId="59B50CD3">
      <w:pPr>
        <w:pStyle w:val="4"/>
        <w:keepNext w:val="0"/>
        <w:keepLines w:val="0"/>
        <w:spacing w:before="0" w:after="156" w:afterLines="50" w:line="360" w:lineRule="auto"/>
        <w:rPr>
          <w:rFonts w:hint="eastAsia" w:ascii="宋体" w:hAnsi="宋体" w:cs="仿宋"/>
          <w:b w:val="0"/>
          <w:snapToGrid w:val="0"/>
          <w:sz w:val="24"/>
          <w:szCs w:val="24"/>
        </w:rPr>
      </w:pPr>
      <w:bookmarkStart w:id="452" w:name="_Toc23759"/>
      <w:bookmarkStart w:id="453" w:name="_Toc277082583"/>
      <w:bookmarkStart w:id="454" w:name="_Toc9614"/>
      <w:bookmarkStart w:id="455" w:name="_Toc224103348"/>
      <w:bookmarkStart w:id="456" w:name="_Toc287607777"/>
      <w:bookmarkStart w:id="457" w:name="_Toc287620716"/>
      <w:bookmarkStart w:id="458" w:name="_Toc430530466"/>
      <w:bookmarkStart w:id="459" w:name="_Toc174636039"/>
      <w:bookmarkStart w:id="460" w:name="_Toc200513157"/>
      <w:bookmarkStart w:id="461" w:name="_Toc32749"/>
      <w:bookmarkStart w:id="462" w:name="_Toc175920929"/>
      <w:bookmarkStart w:id="463" w:name="_Toc175920964"/>
      <w:bookmarkStart w:id="464" w:name="_Toc179644337"/>
      <w:bookmarkStart w:id="465" w:name="_Toc174459494"/>
      <w:bookmarkStart w:id="466" w:name="_Toc509218741"/>
      <w:r>
        <w:rPr>
          <w:rFonts w:hint="eastAsia" w:ascii="宋体" w:hAnsi="宋体" w:cs="仿宋"/>
          <w:b w:val="0"/>
          <w:snapToGrid w:val="0"/>
          <w:sz w:val="24"/>
          <w:szCs w:val="24"/>
        </w:rPr>
        <w:t>5.  开标</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1B9E940">
      <w:pPr>
        <w:pStyle w:val="5"/>
        <w:keepNext w:val="0"/>
        <w:keepLines w:val="0"/>
        <w:snapToGrid w:val="0"/>
        <w:spacing w:before="0" w:after="0" w:line="360" w:lineRule="auto"/>
        <w:rPr>
          <w:rFonts w:hint="eastAsia" w:ascii="宋体" w:hAnsi="宋体" w:cs="仿宋"/>
          <w:b w:val="0"/>
          <w:snapToGrid w:val="0"/>
          <w:sz w:val="24"/>
          <w:szCs w:val="24"/>
        </w:rPr>
      </w:pPr>
      <w:bookmarkStart w:id="467" w:name="_Toc200513158"/>
      <w:bookmarkStart w:id="468" w:name="_Toc24867"/>
      <w:bookmarkStart w:id="469" w:name="_Toc5459"/>
      <w:bookmarkStart w:id="470" w:name="_Toc430530467"/>
      <w:bookmarkStart w:id="471" w:name="_Toc287607778"/>
      <w:bookmarkStart w:id="472" w:name="_Toc277082584"/>
      <w:bookmarkStart w:id="473" w:name="_Toc9490"/>
      <w:bookmarkStart w:id="474" w:name="_Toc509218742"/>
      <w:bookmarkStart w:id="475" w:name="_Toc20593"/>
      <w:bookmarkStart w:id="476" w:name="_Toc224103349"/>
      <w:bookmarkStart w:id="477" w:name="_Toc287620717"/>
      <w:r>
        <w:rPr>
          <w:rFonts w:hint="eastAsia" w:ascii="宋体" w:hAnsi="宋体" w:cs="仿宋"/>
          <w:b w:val="0"/>
          <w:snapToGrid w:val="0"/>
          <w:sz w:val="24"/>
          <w:szCs w:val="24"/>
        </w:rPr>
        <w:t>5.1  开标时间和地点</w:t>
      </w:r>
      <w:bookmarkEnd w:id="467"/>
      <w:bookmarkEnd w:id="468"/>
      <w:bookmarkEnd w:id="469"/>
      <w:bookmarkEnd w:id="470"/>
      <w:bookmarkEnd w:id="471"/>
      <w:bookmarkEnd w:id="472"/>
      <w:bookmarkEnd w:id="473"/>
      <w:bookmarkEnd w:id="474"/>
      <w:bookmarkEnd w:id="475"/>
      <w:bookmarkEnd w:id="476"/>
      <w:bookmarkEnd w:id="477"/>
    </w:p>
    <w:p w14:paraId="2435F3A0">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44CFFD84">
      <w:pPr>
        <w:pStyle w:val="5"/>
        <w:keepNext w:val="0"/>
        <w:keepLines w:val="0"/>
        <w:snapToGrid w:val="0"/>
        <w:spacing w:before="0" w:after="0" w:line="360" w:lineRule="auto"/>
        <w:rPr>
          <w:rFonts w:hint="eastAsia" w:ascii="宋体" w:hAnsi="宋体" w:cs="仿宋"/>
          <w:b w:val="0"/>
          <w:snapToGrid w:val="0"/>
          <w:sz w:val="24"/>
          <w:szCs w:val="24"/>
        </w:rPr>
      </w:pPr>
      <w:bookmarkStart w:id="478" w:name="_Toc15113"/>
      <w:bookmarkStart w:id="479" w:name="_Toc287607779"/>
      <w:bookmarkStart w:id="480" w:name="_Toc14994"/>
      <w:bookmarkStart w:id="481" w:name="_Toc509218743"/>
      <w:bookmarkStart w:id="482" w:name="_Toc277082585"/>
      <w:bookmarkStart w:id="483" w:name="_Toc24331"/>
      <w:bookmarkStart w:id="484" w:name="_Toc287620718"/>
      <w:bookmarkStart w:id="485" w:name="_Toc200513159"/>
      <w:bookmarkStart w:id="486" w:name="_Toc224103350"/>
      <w:bookmarkStart w:id="487" w:name="_Toc430530468"/>
      <w:bookmarkStart w:id="488" w:name="_Toc27033"/>
      <w:r>
        <w:rPr>
          <w:rFonts w:hint="eastAsia" w:ascii="宋体" w:hAnsi="宋体" w:cs="仿宋"/>
          <w:b w:val="0"/>
          <w:snapToGrid w:val="0"/>
          <w:sz w:val="24"/>
          <w:szCs w:val="24"/>
        </w:rPr>
        <w:t>5.2  开标程序</w:t>
      </w:r>
      <w:bookmarkEnd w:id="478"/>
      <w:bookmarkEnd w:id="479"/>
      <w:bookmarkEnd w:id="480"/>
      <w:bookmarkEnd w:id="481"/>
      <w:bookmarkEnd w:id="482"/>
      <w:bookmarkEnd w:id="483"/>
      <w:bookmarkEnd w:id="484"/>
      <w:bookmarkEnd w:id="485"/>
      <w:bookmarkEnd w:id="486"/>
      <w:bookmarkEnd w:id="487"/>
      <w:bookmarkEnd w:id="488"/>
    </w:p>
    <w:p w14:paraId="7A3D9A39">
      <w:pPr>
        <w:autoSpaceDE w:val="0"/>
        <w:autoSpaceDN w:val="0"/>
        <w:adjustRightInd w:val="0"/>
        <w:snapToGrid w:val="0"/>
        <w:spacing w:line="360" w:lineRule="auto"/>
        <w:ind w:firstLine="480" w:firstLineChars="200"/>
        <w:rPr>
          <w:rFonts w:hint="eastAsia" w:ascii="宋体" w:hAnsi="宋体" w:cs="仿宋"/>
          <w:sz w:val="24"/>
        </w:rPr>
      </w:pPr>
      <w:bookmarkStart w:id="489" w:name="_Toc277082586"/>
      <w:bookmarkStart w:id="490" w:name="_Toc224103351"/>
      <w:bookmarkStart w:id="491" w:name="_Toc287620719"/>
      <w:bookmarkStart w:id="492" w:name="_Toc287607780"/>
      <w:bookmarkStart w:id="493" w:name="_Toc200513160"/>
      <w:r>
        <w:rPr>
          <w:rFonts w:hint="eastAsia" w:ascii="宋体" w:hAnsi="宋体" w:cs="仿宋"/>
          <w:sz w:val="24"/>
        </w:rPr>
        <w:t>详见竞选人须知前附表第5.2款开标程序。</w:t>
      </w:r>
    </w:p>
    <w:p w14:paraId="285284C7">
      <w:pPr>
        <w:pStyle w:val="5"/>
        <w:keepNext w:val="0"/>
        <w:keepLines w:val="0"/>
        <w:snapToGrid w:val="0"/>
        <w:spacing w:before="0" w:after="0" w:line="360" w:lineRule="auto"/>
        <w:rPr>
          <w:rFonts w:hint="eastAsia" w:ascii="宋体" w:hAnsi="宋体" w:cs="仿宋"/>
          <w:b w:val="0"/>
          <w:snapToGrid w:val="0"/>
          <w:sz w:val="24"/>
          <w:szCs w:val="24"/>
        </w:rPr>
      </w:pPr>
      <w:bookmarkStart w:id="494" w:name="_Toc57820594"/>
      <w:bookmarkStart w:id="495" w:name="_Toc1621"/>
      <w:bookmarkStart w:id="496" w:name="_Toc14915"/>
      <w:bookmarkStart w:id="497" w:name="_Toc27678"/>
      <w:r>
        <w:rPr>
          <w:rFonts w:hint="eastAsia" w:ascii="宋体" w:hAnsi="宋体" w:cs="仿宋"/>
          <w:b w:val="0"/>
          <w:snapToGrid w:val="0"/>
          <w:sz w:val="24"/>
          <w:szCs w:val="24"/>
        </w:rPr>
        <w:t>5.3  开标异议</w:t>
      </w:r>
      <w:bookmarkEnd w:id="494"/>
      <w:bookmarkEnd w:id="495"/>
      <w:bookmarkEnd w:id="496"/>
      <w:bookmarkEnd w:id="497"/>
    </w:p>
    <w:p w14:paraId="00BC9ABE">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竞选人对开标有异议的，应在开标现场提出，比选人当场作出答复，并制作记录，有异议的竞选人代表、比选人代表、主持人、记录人等有关人员在记录上签字确认。</w:t>
      </w:r>
    </w:p>
    <w:p w14:paraId="5E891355">
      <w:pPr>
        <w:pStyle w:val="4"/>
        <w:keepNext w:val="0"/>
        <w:keepLines w:val="0"/>
        <w:spacing w:before="0" w:after="156" w:afterLines="50" w:line="360" w:lineRule="auto"/>
        <w:rPr>
          <w:rFonts w:hint="eastAsia" w:ascii="宋体" w:hAnsi="宋体" w:cs="仿宋"/>
          <w:b w:val="0"/>
          <w:snapToGrid w:val="0"/>
          <w:sz w:val="24"/>
          <w:szCs w:val="24"/>
        </w:rPr>
      </w:pPr>
      <w:bookmarkStart w:id="498" w:name="_Toc13919"/>
      <w:bookmarkStart w:id="499" w:name="_Toc179644338"/>
      <w:bookmarkStart w:id="500" w:name="_Toc9533"/>
      <w:bookmarkStart w:id="501" w:name="_Toc174636040"/>
      <w:bookmarkStart w:id="502" w:name="_Toc175920930"/>
      <w:bookmarkStart w:id="503" w:name="_Toc174459495"/>
      <w:bookmarkStart w:id="504" w:name="_Toc10337"/>
      <w:bookmarkStart w:id="505" w:name="_Toc430530469"/>
      <w:bookmarkStart w:id="506" w:name="_Toc509218744"/>
      <w:bookmarkStart w:id="507" w:name="_Toc175920965"/>
      <w:r>
        <w:rPr>
          <w:rFonts w:hint="eastAsia" w:ascii="宋体" w:hAnsi="宋体" w:cs="仿宋"/>
          <w:b w:val="0"/>
          <w:snapToGrid w:val="0"/>
          <w:sz w:val="24"/>
          <w:szCs w:val="24"/>
        </w:rPr>
        <w:t>6.  评标</w:t>
      </w:r>
      <w:bookmarkEnd w:id="489"/>
      <w:bookmarkEnd w:id="490"/>
      <w:bookmarkEnd w:id="491"/>
      <w:bookmarkEnd w:id="492"/>
      <w:bookmarkEnd w:id="493"/>
      <w:bookmarkEnd w:id="498"/>
      <w:bookmarkEnd w:id="499"/>
      <w:bookmarkEnd w:id="500"/>
      <w:bookmarkEnd w:id="501"/>
      <w:bookmarkEnd w:id="502"/>
      <w:bookmarkEnd w:id="503"/>
      <w:bookmarkEnd w:id="504"/>
      <w:bookmarkEnd w:id="505"/>
      <w:bookmarkEnd w:id="506"/>
      <w:bookmarkEnd w:id="507"/>
    </w:p>
    <w:p w14:paraId="4BB79971">
      <w:pPr>
        <w:pStyle w:val="5"/>
        <w:keepNext w:val="0"/>
        <w:keepLines w:val="0"/>
        <w:snapToGrid w:val="0"/>
        <w:spacing w:before="0" w:after="0" w:line="360" w:lineRule="auto"/>
        <w:rPr>
          <w:rFonts w:hint="eastAsia" w:ascii="宋体" w:hAnsi="宋体" w:cs="仿宋"/>
          <w:b w:val="0"/>
          <w:snapToGrid w:val="0"/>
          <w:sz w:val="24"/>
          <w:szCs w:val="24"/>
        </w:rPr>
      </w:pPr>
      <w:bookmarkStart w:id="508" w:name="_Toc18863"/>
      <w:bookmarkStart w:id="509" w:name="_Toc430530470"/>
      <w:bookmarkStart w:id="510" w:name="_Toc509218745"/>
      <w:bookmarkStart w:id="511" w:name="_Toc23501"/>
      <w:bookmarkStart w:id="512" w:name="_Toc200513161"/>
      <w:bookmarkStart w:id="513" w:name="_Toc287620720"/>
      <w:bookmarkStart w:id="514" w:name="_Toc287607781"/>
      <w:bookmarkStart w:id="515" w:name="_Toc224103352"/>
      <w:bookmarkStart w:id="516" w:name="_Toc277082587"/>
      <w:bookmarkStart w:id="517" w:name="_Toc28100"/>
      <w:bookmarkStart w:id="518" w:name="_Toc12032"/>
      <w:r>
        <w:rPr>
          <w:rFonts w:hint="eastAsia" w:ascii="宋体" w:hAnsi="宋体" w:cs="仿宋"/>
          <w:b w:val="0"/>
          <w:snapToGrid w:val="0"/>
          <w:sz w:val="24"/>
          <w:szCs w:val="24"/>
        </w:rPr>
        <w:t xml:space="preserve">6.1  </w:t>
      </w:r>
      <w:bookmarkEnd w:id="508"/>
      <w:bookmarkEnd w:id="509"/>
      <w:bookmarkEnd w:id="510"/>
      <w:bookmarkEnd w:id="511"/>
      <w:bookmarkEnd w:id="512"/>
      <w:bookmarkEnd w:id="513"/>
      <w:bookmarkEnd w:id="514"/>
      <w:bookmarkEnd w:id="515"/>
      <w:bookmarkEnd w:id="516"/>
      <w:bookmarkEnd w:id="517"/>
      <w:bookmarkEnd w:id="518"/>
      <w:r>
        <w:rPr>
          <w:rFonts w:hint="eastAsia" w:ascii="宋体" w:hAnsi="宋体" w:cs="仿宋"/>
          <w:b w:val="0"/>
          <w:snapToGrid w:val="0"/>
          <w:sz w:val="24"/>
          <w:szCs w:val="24"/>
        </w:rPr>
        <w:t>评标委员会</w:t>
      </w:r>
    </w:p>
    <w:p w14:paraId="5D866921">
      <w:pPr>
        <w:autoSpaceDE w:val="0"/>
        <w:autoSpaceDN w:val="0"/>
        <w:adjustRightInd w:val="0"/>
        <w:snapToGrid w:val="0"/>
        <w:spacing w:line="360" w:lineRule="auto"/>
        <w:ind w:firstLine="480" w:firstLineChars="200"/>
        <w:rPr>
          <w:rFonts w:hint="eastAsia" w:ascii="宋体" w:hAnsi="宋体" w:cs="仿宋"/>
          <w:b/>
          <w:snapToGrid w:val="0"/>
          <w:kern w:val="0"/>
          <w:sz w:val="24"/>
        </w:rPr>
      </w:pPr>
      <w:r>
        <w:rPr>
          <w:rFonts w:hint="eastAsia" w:ascii="宋体" w:hAnsi="宋体" w:cs="仿宋"/>
          <w:snapToGrid w:val="0"/>
          <w:kern w:val="0"/>
          <w:sz w:val="24"/>
        </w:rPr>
        <w:t>6.1.1  评标由比选人依据法律法规和相关规范性文件组建的评标委员会负责。</w:t>
      </w:r>
    </w:p>
    <w:p w14:paraId="087BF21B">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 xml:space="preserve">6.1.2  </w:t>
      </w:r>
      <w:r>
        <w:rPr>
          <w:rFonts w:hint="eastAsia" w:ascii="宋体" w:hAnsi="宋体" w:cs="仿宋"/>
          <w:sz w:val="24"/>
        </w:rPr>
        <w:t>评标过程中，评标委员会成员有回避事由、擅离职守或者因健康等原因不能继续评标的，应当及时更换。被更换的评标委员会成员作出的评审结论无效，由更换后的评标委员会成员重新进行评审。</w:t>
      </w:r>
    </w:p>
    <w:p w14:paraId="1603A47E">
      <w:pPr>
        <w:pStyle w:val="5"/>
        <w:snapToGrid w:val="0"/>
        <w:spacing w:before="0" w:after="0" w:line="360" w:lineRule="auto"/>
        <w:rPr>
          <w:rFonts w:hint="eastAsia" w:ascii="宋体" w:hAnsi="宋体" w:cs="仿宋"/>
          <w:b w:val="0"/>
          <w:snapToGrid w:val="0"/>
          <w:sz w:val="24"/>
          <w:szCs w:val="24"/>
        </w:rPr>
      </w:pPr>
      <w:bookmarkStart w:id="519" w:name="_Toc287620721"/>
      <w:bookmarkStart w:id="520" w:name="_Toc18656"/>
      <w:bookmarkStart w:id="521" w:name="_Toc430530471"/>
      <w:bookmarkStart w:id="522" w:name="_Toc509218746"/>
      <w:bookmarkStart w:id="523" w:name="_Toc277082588"/>
      <w:bookmarkStart w:id="524" w:name="_Toc224103353"/>
      <w:bookmarkStart w:id="525" w:name="_Toc8673"/>
      <w:bookmarkStart w:id="526" w:name="_Toc12166"/>
      <w:bookmarkStart w:id="527" w:name="_Toc200513162"/>
      <w:bookmarkStart w:id="528" w:name="_Toc287607782"/>
      <w:bookmarkStart w:id="529" w:name="_Toc3330"/>
      <w:r>
        <w:rPr>
          <w:rFonts w:hint="eastAsia" w:ascii="宋体" w:hAnsi="宋体" w:cs="仿宋"/>
          <w:b w:val="0"/>
          <w:snapToGrid w:val="0"/>
          <w:sz w:val="24"/>
          <w:szCs w:val="24"/>
        </w:rPr>
        <w:t>6.2  评标原则</w:t>
      </w:r>
      <w:bookmarkEnd w:id="519"/>
      <w:bookmarkEnd w:id="520"/>
      <w:bookmarkEnd w:id="521"/>
      <w:bookmarkEnd w:id="522"/>
      <w:bookmarkEnd w:id="523"/>
      <w:bookmarkEnd w:id="524"/>
      <w:bookmarkEnd w:id="525"/>
      <w:bookmarkEnd w:id="526"/>
      <w:bookmarkEnd w:id="527"/>
      <w:bookmarkEnd w:id="528"/>
      <w:bookmarkEnd w:id="529"/>
    </w:p>
    <w:p w14:paraId="24CA2F78">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评标活动遵循公平、公正、科学和择优的原则。</w:t>
      </w:r>
    </w:p>
    <w:p w14:paraId="7B8BE32F">
      <w:pPr>
        <w:pStyle w:val="5"/>
        <w:snapToGrid w:val="0"/>
        <w:spacing w:before="0" w:after="0" w:line="360" w:lineRule="auto"/>
        <w:rPr>
          <w:rFonts w:hint="eastAsia" w:ascii="宋体" w:hAnsi="宋体" w:cs="仿宋"/>
          <w:b w:val="0"/>
          <w:snapToGrid w:val="0"/>
          <w:sz w:val="24"/>
          <w:szCs w:val="24"/>
        </w:rPr>
      </w:pPr>
      <w:bookmarkStart w:id="530" w:name="_Toc509218747"/>
      <w:bookmarkStart w:id="531" w:name="_Toc287607783"/>
      <w:bookmarkStart w:id="532" w:name="_Toc11692"/>
      <w:bookmarkStart w:id="533" w:name="_Toc12027"/>
      <w:bookmarkStart w:id="534" w:name="_Toc14701"/>
      <w:bookmarkStart w:id="535" w:name="_Toc200513163"/>
      <w:bookmarkStart w:id="536" w:name="_Toc430530472"/>
      <w:bookmarkStart w:id="537" w:name="_Toc27589"/>
      <w:bookmarkStart w:id="538" w:name="_Toc277082589"/>
      <w:bookmarkStart w:id="539" w:name="_Toc287620722"/>
      <w:bookmarkStart w:id="540" w:name="_Toc224103354"/>
      <w:r>
        <w:rPr>
          <w:rFonts w:hint="eastAsia" w:ascii="宋体" w:hAnsi="宋体" w:cs="仿宋"/>
          <w:b w:val="0"/>
          <w:snapToGrid w:val="0"/>
          <w:sz w:val="24"/>
          <w:szCs w:val="24"/>
        </w:rPr>
        <w:t>6.3  评标</w:t>
      </w:r>
      <w:bookmarkEnd w:id="530"/>
      <w:bookmarkEnd w:id="531"/>
      <w:bookmarkEnd w:id="532"/>
      <w:bookmarkEnd w:id="533"/>
      <w:bookmarkEnd w:id="534"/>
      <w:bookmarkEnd w:id="535"/>
      <w:bookmarkEnd w:id="536"/>
      <w:bookmarkEnd w:id="537"/>
      <w:bookmarkEnd w:id="538"/>
      <w:bookmarkEnd w:id="539"/>
      <w:bookmarkEnd w:id="540"/>
    </w:p>
    <w:p w14:paraId="4097850D">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评标委员会按照第三章“评标办法”规定的方法、评审因素、标准和程序对竞选文件进行评审。第三章“评标办法”没有规定的方法、评审因素和标准，不得作为评标依据。</w:t>
      </w:r>
    </w:p>
    <w:p w14:paraId="0FD80AAF">
      <w:pPr>
        <w:pStyle w:val="4"/>
        <w:spacing w:before="0" w:after="156" w:afterLines="50" w:line="360" w:lineRule="auto"/>
        <w:rPr>
          <w:rFonts w:hint="eastAsia" w:ascii="宋体" w:hAnsi="宋体" w:cs="仿宋"/>
          <w:b w:val="0"/>
          <w:snapToGrid w:val="0"/>
          <w:sz w:val="24"/>
          <w:szCs w:val="24"/>
        </w:rPr>
      </w:pPr>
      <w:bookmarkStart w:id="541" w:name="_Toc174459496"/>
      <w:bookmarkStart w:id="542" w:name="_Toc277082590"/>
      <w:bookmarkStart w:id="543" w:name="_Toc287620723"/>
      <w:bookmarkStart w:id="544" w:name="_Toc287607784"/>
      <w:bookmarkStart w:id="545" w:name="_Toc200513164"/>
      <w:bookmarkStart w:id="546" w:name="_Toc175920931"/>
      <w:bookmarkStart w:id="547" w:name="_Toc509218748"/>
      <w:bookmarkStart w:id="548" w:name="_Toc175920966"/>
      <w:bookmarkStart w:id="549" w:name="_Toc430530473"/>
      <w:bookmarkStart w:id="550" w:name="_Toc224103355"/>
      <w:bookmarkStart w:id="551" w:name="_Toc32295"/>
      <w:bookmarkStart w:id="552" w:name="_Toc179644339"/>
      <w:bookmarkStart w:id="553" w:name="_Toc13080"/>
      <w:bookmarkStart w:id="554" w:name="_Toc2723"/>
      <w:bookmarkStart w:id="555" w:name="_Toc174636041"/>
      <w:r>
        <w:rPr>
          <w:rFonts w:hint="eastAsia" w:ascii="宋体" w:hAnsi="宋体" w:cs="仿宋"/>
          <w:b w:val="0"/>
          <w:snapToGrid w:val="0"/>
          <w:sz w:val="24"/>
          <w:szCs w:val="24"/>
        </w:rPr>
        <w:t>7.  合同授予</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E1E8F92">
      <w:pPr>
        <w:pStyle w:val="5"/>
        <w:snapToGrid w:val="0"/>
        <w:spacing w:before="0" w:after="0" w:line="360" w:lineRule="auto"/>
        <w:rPr>
          <w:rFonts w:hint="eastAsia" w:ascii="宋体" w:hAnsi="宋体" w:cs="仿宋"/>
          <w:b w:val="0"/>
          <w:snapToGrid w:val="0"/>
          <w:sz w:val="24"/>
          <w:szCs w:val="24"/>
        </w:rPr>
      </w:pPr>
      <w:bookmarkStart w:id="556" w:name="_Toc277082591"/>
      <w:bookmarkStart w:id="557" w:name="_Toc27008"/>
      <w:bookmarkStart w:id="558" w:name="_Toc13979"/>
      <w:bookmarkStart w:id="559" w:name="_Toc29937"/>
      <w:bookmarkStart w:id="560" w:name="_Toc287607785"/>
      <w:bookmarkStart w:id="561" w:name="_Toc3401"/>
      <w:bookmarkStart w:id="562" w:name="_Toc200513165"/>
      <w:bookmarkStart w:id="563" w:name="_Toc430530474"/>
      <w:bookmarkStart w:id="564" w:name="_Toc509218749"/>
      <w:bookmarkStart w:id="565" w:name="_Toc287620724"/>
      <w:bookmarkStart w:id="566" w:name="_Toc224103356"/>
      <w:r>
        <w:rPr>
          <w:rFonts w:hint="eastAsia" w:ascii="宋体" w:hAnsi="宋体" w:cs="仿宋"/>
          <w:b w:val="0"/>
          <w:snapToGrid w:val="0"/>
          <w:sz w:val="24"/>
          <w:szCs w:val="24"/>
        </w:rPr>
        <w:t>7.1  定标方式</w:t>
      </w:r>
      <w:bookmarkEnd w:id="556"/>
      <w:bookmarkEnd w:id="557"/>
      <w:bookmarkEnd w:id="558"/>
      <w:bookmarkEnd w:id="559"/>
      <w:bookmarkEnd w:id="560"/>
      <w:bookmarkEnd w:id="561"/>
      <w:bookmarkEnd w:id="562"/>
      <w:bookmarkEnd w:id="563"/>
      <w:bookmarkEnd w:id="564"/>
      <w:bookmarkEnd w:id="565"/>
      <w:bookmarkEnd w:id="566"/>
    </w:p>
    <w:p w14:paraId="2576D67E">
      <w:pPr>
        <w:pStyle w:val="5"/>
        <w:snapToGrid w:val="0"/>
        <w:spacing w:before="0" w:after="0" w:line="360" w:lineRule="auto"/>
        <w:ind w:firstLine="480" w:firstLineChars="200"/>
        <w:rPr>
          <w:rFonts w:hint="eastAsia" w:ascii="宋体" w:hAnsi="宋体" w:cs="仿宋"/>
          <w:b w:val="0"/>
          <w:snapToGrid w:val="0"/>
          <w:sz w:val="24"/>
          <w:szCs w:val="24"/>
        </w:rPr>
      </w:pPr>
      <w:bookmarkStart w:id="567" w:name="_Toc23594"/>
      <w:bookmarkStart w:id="568" w:name="_Toc430530475"/>
      <w:bookmarkStart w:id="569" w:name="_Toc10827"/>
      <w:bookmarkStart w:id="570" w:name="_Toc17647"/>
      <w:bookmarkStart w:id="571" w:name="_Toc1581"/>
      <w:bookmarkStart w:id="572" w:name="_Toc509218750"/>
      <w:r>
        <w:rPr>
          <w:rFonts w:hint="eastAsia" w:ascii="宋体" w:hAnsi="宋体" w:cs="仿宋"/>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5B0F5C64">
      <w:pPr>
        <w:pStyle w:val="5"/>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7.2  中标公示及中标通知</w:t>
      </w:r>
      <w:bookmarkEnd w:id="567"/>
      <w:bookmarkEnd w:id="568"/>
      <w:bookmarkEnd w:id="569"/>
      <w:bookmarkEnd w:id="570"/>
      <w:bookmarkEnd w:id="571"/>
      <w:bookmarkEnd w:id="572"/>
    </w:p>
    <w:p w14:paraId="77584024">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napToGrid w:val="0"/>
          <w:kern w:val="0"/>
          <w:sz w:val="24"/>
        </w:rPr>
        <w:t>比选人在收到评标报告之日起3日内公示中标候选人，公示期不得少于1日</w:t>
      </w:r>
      <w:r>
        <w:rPr>
          <w:rFonts w:hint="eastAsia" w:ascii="宋体" w:hAnsi="宋体" w:cs="仿宋"/>
          <w:sz w:val="24"/>
        </w:rPr>
        <w:t>。</w:t>
      </w:r>
    </w:p>
    <w:p w14:paraId="0FA1A0CA">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在本章第 3.3 款规定的比选有效期内，且未有竞选人的异议与投诉，比选人以书面形式向中选人发出中选通知书。</w:t>
      </w:r>
      <w:bookmarkStart w:id="573" w:name="_Toc287620726"/>
      <w:bookmarkStart w:id="574" w:name="_Toc13383"/>
      <w:bookmarkStart w:id="575" w:name="_Toc509218751"/>
      <w:bookmarkStart w:id="576" w:name="_Toc430530476"/>
      <w:bookmarkStart w:id="577" w:name="_Toc2260"/>
      <w:bookmarkStart w:id="578" w:name="_Toc277082593"/>
      <w:bookmarkStart w:id="579" w:name="_Toc287607787"/>
      <w:bookmarkStart w:id="580" w:name="_Toc2914"/>
      <w:bookmarkStart w:id="581" w:name="_Toc224103358"/>
      <w:bookmarkStart w:id="582" w:name="_Toc29428"/>
      <w:bookmarkStart w:id="583" w:name="_Toc200513167"/>
    </w:p>
    <w:p w14:paraId="46A214AA">
      <w:pPr>
        <w:pStyle w:val="5"/>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7.3  履约担保</w:t>
      </w:r>
      <w:bookmarkEnd w:id="573"/>
      <w:bookmarkEnd w:id="574"/>
      <w:bookmarkEnd w:id="575"/>
      <w:bookmarkEnd w:id="576"/>
      <w:bookmarkEnd w:id="577"/>
      <w:bookmarkEnd w:id="578"/>
      <w:bookmarkEnd w:id="579"/>
      <w:bookmarkEnd w:id="580"/>
      <w:bookmarkEnd w:id="581"/>
      <w:bookmarkEnd w:id="582"/>
      <w:bookmarkEnd w:id="583"/>
    </w:p>
    <w:p w14:paraId="52FF88D6">
      <w:pPr>
        <w:pStyle w:val="5"/>
        <w:snapToGrid w:val="0"/>
        <w:spacing w:before="0" w:after="0" w:line="360" w:lineRule="auto"/>
        <w:ind w:firstLine="480" w:firstLineChars="200"/>
        <w:rPr>
          <w:rFonts w:hint="eastAsia" w:ascii="宋体" w:hAnsi="宋体" w:cs="仿宋"/>
          <w:b w:val="0"/>
          <w:bCs w:val="0"/>
          <w:snapToGrid w:val="0"/>
          <w:kern w:val="0"/>
          <w:sz w:val="24"/>
          <w:szCs w:val="24"/>
        </w:rPr>
      </w:pPr>
      <w:bookmarkStart w:id="584" w:name="_Toc430530477"/>
      <w:bookmarkStart w:id="585" w:name="_Toc509218752"/>
      <w:bookmarkStart w:id="586" w:name="_Toc23096"/>
      <w:bookmarkStart w:id="587" w:name="_Toc200513168"/>
      <w:bookmarkStart w:id="588" w:name="_Toc16900"/>
      <w:bookmarkStart w:id="589" w:name="_Toc32538"/>
      <w:bookmarkStart w:id="590" w:name="_Toc277082594"/>
      <w:bookmarkStart w:id="591" w:name="_Toc224103359"/>
      <w:bookmarkStart w:id="592" w:name="_Toc28091"/>
      <w:bookmarkStart w:id="593" w:name="_Toc287607788"/>
      <w:bookmarkStart w:id="594" w:name="_Toc287620727"/>
      <w:r>
        <w:rPr>
          <w:rFonts w:hint="eastAsia" w:ascii="宋体" w:hAnsi="宋体" w:cs="仿宋"/>
          <w:b w:val="0"/>
          <w:bCs w:val="0"/>
          <w:snapToGrid w:val="0"/>
          <w:kern w:val="0"/>
          <w:sz w:val="24"/>
          <w:szCs w:val="24"/>
        </w:rPr>
        <w:t>无。</w:t>
      </w:r>
    </w:p>
    <w:p w14:paraId="303153BB">
      <w:pPr>
        <w:pStyle w:val="5"/>
        <w:snapToGrid w:val="0"/>
        <w:spacing w:before="0" w:after="0" w:line="360" w:lineRule="auto"/>
        <w:rPr>
          <w:rFonts w:hint="eastAsia" w:ascii="宋体" w:hAnsi="宋体" w:cs="仿宋"/>
          <w:b w:val="0"/>
          <w:snapToGrid w:val="0"/>
          <w:sz w:val="24"/>
          <w:szCs w:val="24"/>
        </w:rPr>
      </w:pPr>
      <w:r>
        <w:rPr>
          <w:rFonts w:hint="eastAsia" w:ascii="宋体" w:hAnsi="宋体" w:cs="仿宋"/>
          <w:b w:val="0"/>
          <w:snapToGrid w:val="0"/>
          <w:sz w:val="24"/>
          <w:szCs w:val="24"/>
        </w:rPr>
        <w:t>7.4  签订合同</w:t>
      </w:r>
      <w:bookmarkEnd w:id="584"/>
      <w:bookmarkEnd w:id="585"/>
      <w:bookmarkEnd w:id="586"/>
      <w:bookmarkEnd w:id="587"/>
      <w:bookmarkEnd w:id="588"/>
      <w:bookmarkEnd w:id="589"/>
      <w:bookmarkEnd w:id="590"/>
      <w:bookmarkEnd w:id="591"/>
      <w:bookmarkEnd w:id="592"/>
      <w:bookmarkEnd w:id="593"/>
      <w:bookmarkEnd w:id="594"/>
    </w:p>
    <w:p w14:paraId="6F660C8A">
      <w:pPr>
        <w:pStyle w:val="5"/>
        <w:snapToGrid w:val="0"/>
        <w:spacing w:before="0" w:after="0" w:line="360" w:lineRule="auto"/>
        <w:ind w:firstLine="480" w:firstLineChars="200"/>
        <w:rPr>
          <w:rFonts w:hint="eastAsia" w:ascii="宋体" w:hAnsi="宋体" w:cs="仿宋"/>
          <w:b w:val="0"/>
          <w:bCs w:val="0"/>
          <w:snapToGrid w:val="0"/>
          <w:sz w:val="24"/>
          <w:szCs w:val="24"/>
        </w:rPr>
      </w:pPr>
      <w:r>
        <w:rPr>
          <w:rFonts w:hint="eastAsia" w:ascii="宋体" w:hAnsi="宋体" w:cs="仿宋"/>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38FC01A5">
      <w:pPr>
        <w:pStyle w:val="5"/>
        <w:snapToGrid w:val="0"/>
        <w:spacing w:before="0" w:after="0" w:line="360" w:lineRule="auto"/>
        <w:ind w:firstLine="480" w:firstLineChars="200"/>
        <w:rPr>
          <w:rFonts w:hint="eastAsia" w:ascii="宋体" w:hAnsi="宋体" w:cs="仿宋"/>
          <w:b w:val="0"/>
          <w:bCs w:val="0"/>
          <w:snapToGrid w:val="0"/>
          <w:sz w:val="24"/>
          <w:szCs w:val="24"/>
        </w:rPr>
      </w:pPr>
      <w:r>
        <w:rPr>
          <w:rFonts w:hint="eastAsia" w:ascii="宋体" w:hAnsi="宋体" w:cs="仿宋"/>
          <w:b w:val="0"/>
          <w:bCs w:val="0"/>
          <w:snapToGrid w:val="0"/>
          <w:sz w:val="24"/>
          <w:szCs w:val="24"/>
        </w:rPr>
        <w:t>7.4.2发出中选通知书后，比选人无正当理由拒签合同的，给中选人造成损失的，应当赔偿损失。</w:t>
      </w:r>
    </w:p>
    <w:p w14:paraId="36D7E5FE">
      <w:pPr>
        <w:pStyle w:val="4"/>
        <w:spacing w:before="0" w:after="156" w:afterLines="50" w:line="360" w:lineRule="auto"/>
        <w:rPr>
          <w:rFonts w:hint="eastAsia" w:ascii="宋体" w:hAnsi="宋体" w:cs="仿宋"/>
          <w:b w:val="0"/>
          <w:snapToGrid w:val="0"/>
          <w:sz w:val="24"/>
          <w:szCs w:val="24"/>
        </w:rPr>
      </w:pPr>
      <w:bookmarkStart w:id="595" w:name="_Toc287620728"/>
      <w:bookmarkStart w:id="596" w:name="_Toc16857"/>
      <w:bookmarkStart w:id="597" w:name="_Toc509218753"/>
      <w:bookmarkStart w:id="598" w:name="_Toc224103360"/>
      <w:bookmarkStart w:id="599" w:name="_Toc30110"/>
      <w:bookmarkStart w:id="600" w:name="_Toc277082595"/>
      <w:bookmarkStart w:id="601" w:name="_Toc22591"/>
      <w:bookmarkStart w:id="602" w:name="_Toc287607789"/>
      <w:bookmarkStart w:id="603" w:name="_Toc200513169"/>
      <w:bookmarkStart w:id="604" w:name="_Toc430530478"/>
      <w:bookmarkStart w:id="605" w:name="_Toc175920967"/>
      <w:bookmarkStart w:id="606" w:name="_Toc179644340"/>
      <w:bookmarkStart w:id="607" w:name="_Toc174636042"/>
      <w:bookmarkStart w:id="608" w:name="_Toc175920932"/>
      <w:bookmarkStart w:id="609" w:name="_Toc174459497"/>
      <w:r>
        <w:rPr>
          <w:rFonts w:hint="eastAsia" w:ascii="宋体" w:hAnsi="宋体" w:cs="仿宋"/>
          <w:b w:val="0"/>
          <w:snapToGrid w:val="0"/>
          <w:sz w:val="24"/>
          <w:szCs w:val="24"/>
        </w:rPr>
        <w:t>8.  二次</w:t>
      </w:r>
      <w:bookmarkEnd w:id="595"/>
      <w:bookmarkEnd w:id="596"/>
      <w:bookmarkEnd w:id="597"/>
      <w:bookmarkEnd w:id="598"/>
      <w:bookmarkEnd w:id="599"/>
      <w:bookmarkEnd w:id="600"/>
      <w:bookmarkEnd w:id="601"/>
      <w:bookmarkEnd w:id="602"/>
      <w:bookmarkEnd w:id="603"/>
      <w:bookmarkEnd w:id="604"/>
      <w:r>
        <w:rPr>
          <w:rFonts w:hint="eastAsia" w:ascii="宋体" w:hAnsi="宋体" w:cs="仿宋"/>
          <w:b w:val="0"/>
          <w:snapToGrid w:val="0"/>
          <w:sz w:val="24"/>
          <w:szCs w:val="24"/>
        </w:rPr>
        <w:t>比选</w:t>
      </w:r>
      <w:bookmarkEnd w:id="605"/>
      <w:bookmarkEnd w:id="606"/>
      <w:bookmarkEnd w:id="607"/>
      <w:bookmarkEnd w:id="608"/>
      <w:bookmarkEnd w:id="609"/>
    </w:p>
    <w:p w14:paraId="139F0CF4">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第二次比选后竞选人仍少于三个的，如有两家投标，比选人可进行两家开标；如只有一家投标，经评标委员会评审认可后，比选人可进行谈判采购。</w:t>
      </w:r>
    </w:p>
    <w:p w14:paraId="57C0B1A6">
      <w:pPr>
        <w:pStyle w:val="4"/>
        <w:spacing w:before="0" w:after="156" w:afterLines="50" w:line="360" w:lineRule="auto"/>
        <w:rPr>
          <w:rFonts w:hint="eastAsia" w:ascii="宋体" w:hAnsi="宋体" w:cs="仿宋"/>
          <w:b w:val="0"/>
          <w:snapToGrid w:val="0"/>
          <w:sz w:val="24"/>
          <w:szCs w:val="24"/>
        </w:rPr>
      </w:pPr>
      <w:bookmarkStart w:id="610" w:name="_Toc174459498"/>
      <w:bookmarkStart w:id="611" w:name="_Toc179644341"/>
      <w:bookmarkStart w:id="612" w:name="_Toc175920968"/>
      <w:bookmarkStart w:id="613" w:name="_Toc285"/>
      <w:bookmarkStart w:id="614" w:name="_Toc174636043"/>
      <w:bookmarkStart w:id="615" w:name="_Toc273"/>
      <w:bookmarkStart w:id="616" w:name="_Toc430530481"/>
      <w:bookmarkStart w:id="617" w:name="_Toc175920933"/>
      <w:bookmarkStart w:id="618" w:name="_Toc277082598"/>
      <w:bookmarkStart w:id="619" w:name="_Toc224103363"/>
      <w:bookmarkStart w:id="620" w:name="_Toc287620731"/>
      <w:bookmarkStart w:id="621" w:name="_Toc200513172"/>
      <w:bookmarkStart w:id="622" w:name="_Toc11680"/>
      <w:bookmarkStart w:id="623" w:name="_Toc287607792"/>
      <w:bookmarkStart w:id="624" w:name="_Toc509218756"/>
      <w:r>
        <w:rPr>
          <w:rFonts w:hint="eastAsia" w:ascii="宋体" w:hAnsi="宋体" w:cs="仿宋"/>
          <w:b w:val="0"/>
          <w:snapToGrid w:val="0"/>
          <w:sz w:val="24"/>
          <w:szCs w:val="24"/>
        </w:rPr>
        <w:t>9.  纪律和监督</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166C1250">
      <w:pPr>
        <w:pStyle w:val="5"/>
        <w:snapToGrid w:val="0"/>
        <w:spacing w:before="0" w:after="0" w:line="360" w:lineRule="auto"/>
        <w:rPr>
          <w:rFonts w:hint="eastAsia" w:ascii="宋体" w:hAnsi="宋体" w:cs="仿宋"/>
          <w:b w:val="0"/>
          <w:snapToGrid w:val="0"/>
          <w:sz w:val="24"/>
          <w:szCs w:val="24"/>
        </w:rPr>
      </w:pPr>
      <w:bookmarkStart w:id="625" w:name="_Toc287607793"/>
      <w:bookmarkStart w:id="626" w:name="_Toc1675"/>
      <w:bookmarkStart w:id="627" w:name="_Toc224103364"/>
      <w:bookmarkStart w:id="628" w:name="_Toc11532"/>
      <w:bookmarkStart w:id="629" w:name="_Toc277082599"/>
      <w:bookmarkStart w:id="630" w:name="_Toc430530482"/>
      <w:bookmarkStart w:id="631" w:name="_Toc9538"/>
      <w:bookmarkStart w:id="632" w:name="_Toc200513173"/>
      <w:bookmarkStart w:id="633" w:name="_Toc509218757"/>
      <w:bookmarkStart w:id="634" w:name="_Toc12662"/>
      <w:bookmarkStart w:id="635" w:name="_Toc287620732"/>
      <w:r>
        <w:rPr>
          <w:rFonts w:hint="eastAsia" w:ascii="宋体" w:hAnsi="宋体" w:cs="仿宋"/>
          <w:b w:val="0"/>
          <w:snapToGrid w:val="0"/>
          <w:sz w:val="24"/>
          <w:szCs w:val="24"/>
        </w:rPr>
        <w:t>9.1  对比选人的纪律要求</w:t>
      </w:r>
      <w:bookmarkEnd w:id="625"/>
      <w:bookmarkEnd w:id="626"/>
      <w:bookmarkEnd w:id="627"/>
      <w:bookmarkEnd w:id="628"/>
      <w:bookmarkEnd w:id="629"/>
      <w:bookmarkEnd w:id="630"/>
      <w:bookmarkEnd w:id="631"/>
      <w:bookmarkEnd w:id="632"/>
      <w:bookmarkEnd w:id="633"/>
      <w:bookmarkEnd w:id="634"/>
      <w:bookmarkEnd w:id="635"/>
    </w:p>
    <w:p w14:paraId="4B0734D8">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napToGrid w:val="0"/>
          <w:kern w:val="0"/>
          <w:sz w:val="24"/>
        </w:rPr>
        <w:t>比选人不得泄漏招标投标活动中应当保密的情况和资料，不得与竞选人串通损害国家利 益、社会公共利益或者他人合法权益，</w:t>
      </w:r>
      <w:r>
        <w:rPr>
          <w:rFonts w:hint="eastAsia" w:ascii="宋体" w:hAnsi="宋体" w:cs="仿宋"/>
          <w:sz w:val="24"/>
        </w:rPr>
        <w:t>禁止比选人与竞选人串通投标。</w:t>
      </w:r>
    </w:p>
    <w:p w14:paraId="6E831BA2">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有下列情形之一的，属于比选人与竞选人串通投标：</w:t>
      </w:r>
    </w:p>
    <w:p w14:paraId="36C7F589">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（1）比选人在开标前开启竞选文件并将有关信息泄露给其他竞选人；</w:t>
      </w:r>
    </w:p>
    <w:p w14:paraId="302360F6">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（2）比选人直接或者间接向竞选人泄露标底、评标委员会成员等信息；</w:t>
      </w:r>
    </w:p>
    <w:p w14:paraId="584B8F30">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（3）比选人明示或者暗示竞选人压低或者抬高竞选报价；</w:t>
      </w:r>
    </w:p>
    <w:p w14:paraId="65C10BC3">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（4）比选人授意竞选人撤换、修改竞选文件；</w:t>
      </w:r>
    </w:p>
    <w:p w14:paraId="39ED2430">
      <w:pPr>
        <w:autoSpaceDE w:val="0"/>
        <w:autoSpaceDN w:val="0"/>
        <w:adjustRightInd w:val="0"/>
        <w:snapToGrid w:val="0"/>
        <w:spacing w:line="360" w:lineRule="auto"/>
        <w:ind w:firstLine="420"/>
        <w:rPr>
          <w:rFonts w:hint="eastAsia" w:ascii="宋体" w:hAnsi="宋体" w:cs="仿宋"/>
          <w:sz w:val="24"/>
        </w:rPr>
      </w:pPr>
      <w:r>
        <w:rPr>
          <w:rFonts w:hint="eastAsia" w:ascii="宋体" w:hAnsi="宋体" w:cs="仿宋"/>
          <w:sz w:val="24"/>
        </w:rPr>
        <w:t>（5）比选人明示或者暗示竞选人为特定竞选人中标提供方便；</w:t>
      </w:r>
    </w:p>
    <w:p w14:paraId="599211F0">
      <w:pPr>
        <w:autoSpaceDE w:val="0"/>
        <w:autoSpaceDN w:val="0"/>
        <w:adjustRightInd w:val="0"/>
        <w:snapToGrid w:val="0"/>
        <w:spacing w:line="360" w:lineRule="auto"/>
        <w:ind w:firstLine="420"/>
        <w:rPr>
          <w:rFonts w:hint="eastAsia" w:ascii="宋体" w:hAnsi="宋体" w:cs="仿宋"/>
          <w:snapToGrid w:val="0"/>
          <w:kern w:val="0"/>
          <w:sz w:val="24"/>
        </w:rPr>
      </w:pPr>
      <w:r>
        <w:rPr>
          <w:rFonts w:hint="eastAsia" w:ascii="宋体" w:hAnsi="宋体" w:cs="仿宋"/>
          <w:sz w:val="24"/>
        </w:rPr>
        <w:t>（6）比选人与竞选人为谋求特定竞选人中标而采取的其他串通行为。</w:t>
      </w:r>
    </w:p>
    <w:p w14:paraId="53C70F7C">
      <w:pPr>
        <w:pStyle w:val="5"/>
        <w:snapToGrid w:val="0"/>
        <w:spacing w:before="0" w:after="0" w:line="360" w:lineRule="auto"/>
        <w:rPr>
          <w:rFonts w:hint="eastAsia" w:ascii="宋体" w:hAnsi="宋体" w:cs="仿宋"/>
          <w:b w:val="0"/>
          <w:snapToGrid w:val="0"/>
          <w:sz w:val="24"/>
          <w:szCs w:val="24"/>
        </w:rPr>
      </w:pPr>
      <w:bookmarkStart w:id="636" w:name="_Toc224103365"/>
      <w:bookmarkStart w:id="637" w:name="_Toc11710"/>
      <w:bookmarkStart w:id="638" w:name="_Toc509218758"/>
      <w:bookmarkStart w:id="639" w:name="_Toc277082600"/>
      <w:bookmarkStart w:id="640" w:name="_Toc287620733"/>
      <w:bookmarkStart w:id="641" w:name="_Toc287607794"/>
      <w:bookmarkStart w:id="642" w:name="_Toc5420"/>
      <w:bookmarkStart w:id="643" w:name="_Toc26571"/>
      <w:bookmarkStart w:id="644" w:name="_Toc200513174"/>
      <w:bookmarkStart w:id="645" w:name="_Toc6042"/>
      <w:bookmarkStart w:id="646" w:name="_Toc430530483"/>
      <w:r>
        <w:rPr>
          <w:rFonts w:hint="eastAsia" w:ascii="宋体" w:hAnsi="宋体" w:cs="仿宋"/>
          <w:b w:val="0"/>
          <w:snapToGrid w:val="0"/>
          <w:sz w:val="24"/>
          <w:szCs w:val="24"/>
        </w:rPr>
        <w:t>9.2  对竞选人的纪律要求</w:t>
      </w:r>
      <w:bookmarkEnd w:id="636"/>
      <w:bookmarkEnd w:id="637"/>
      <w:bookmarkEnd w:id="638"/>
      <w:bookmarkEnd w:id="639"/>
      <w:bookmarkEnd w:id="640"/>
      <w:bookmarkEnd w:id="641"/>
      <w:bookmarkEnd w:id="642"/>
      <w:bookmarkEnd w:id="643"/>
      <w:bookmarkEnd w:id="644"/>
      <w:bookmarkEnd w:id="645"/>
      <w:bookmarkEnd w:id="646"/>
    </w:p>
    <w:p w14:paraId="16A9E616">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0EEC8BE6">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9.2.1  有下列情形之一的，属于竞选人相互串通投标：</w:t>
      </w:r>
    </w:p>
    <w:p w14:paraId="23BFA8F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（1）竞选人之间协商竞选报价等竞选文件的实质性内容；</w:t>
      </w:r>
    </w:p>
    <w:p w14:paraId="0AC28864">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（2）竞选人之间约定中选人；</w:t>
      </w:r>
    </w:p>
    <w:p w14:paraId="63F72AAF">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（3）竞选人之间约定部分竞选人放弃投标或者中标；</w:t>
      </w:r>
    </w:p>
    <w:p w14:paraId="1C2D6AE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（4）属于同一集团、协会、商会等组织成员的竞选人按照该组织要求协同投标；</w:t>
      </w:r>
    </w:p>
    <w:p w14:paraId="156B9011">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（5）竞选人之间为谋取中标或者排斥特定竞选人而采取的其他联合行动。</w:t>
      </w:r>
    </w:p>
    <w:p w14:paraId="5A8295B8">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9.2.2  有下列情形之一的，视为竞选人相互串通投标：</w:t>
      </w:r>
    </w:p>
    <w:p w14:paraId="5EB6A0DD">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（1）不同竞选人的竞选文件由同一单位或者个人编制；</w:t>
      </w:r>
    </w:p>
    <w:p w14:paraId="1F462324">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（2）不同竞选人委托同一单位或者个人办理投标事宜；</w:t>
      </w:r>
    </w:p>
    <w:p w14:paraId="60BEE249">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（3）不同竞选人的竞选文件载明的项目管理成员为同一人；</w:t>
      </w:r>
    </w:p>
    <w:p w14:paraId="15FBEBEE">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（4）不同竞选人的竞选文件异常一致或者竞选报价呈规律性差异；</w:t>
      </w:r>
    </w:p>
    <w:p w14:paraId="7C96C207">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（5）不同竞选人的竞选文件相互混装；</w:t>
      </w:r>
    </w:p>
    <w:p w14:paraId="3E9E8C11">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（6）不同竞选人的竞选保证金从同一单位或者个人的账户转出。</w:t>
      </w:r>
    </w:p>
    <w:p w14:paraId="63703606">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9.2.3  使用通过受让或者租借等方式获取的资格、资质证书投标的，属于以他人名义投标。</w:t>
      </w:r>
    </w:p>
    <w:p w14:paraId="62D579D1">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9.2.4  竞选人有下列情形之一的，属于以其他方式弄虚作假的行为：</w:t>
      </w:r>
    </w:p>
    <w:p w14:paraId="32AF2782">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（1）使用伪造、变造的许可证件；</w:t>
      </w:r>
    </w:p>
    <w:p w14:paraId="048B853D">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（2）提供虚假的财务状况或者业绩；</w:t>
      </w:r>
    </w:p>
    <w:p w14:paraId="778334E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（3）提供虚假的项目负责人或者主要技术人员简历、劳动关系证明；</w:t>
      </w:r>
    </w:p>
    <w:p w14:paraId="7F9231AC">
      <w:pPr>
        <w:autoSpaceDE w:val="0"/>
        <w:autoSpaceDN w:val="0"/>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（4）提供虚假的信用状况；</w:t>
      </w:r>
    </w:p>
    <w:p w14:paraId="2688A213">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z w:val="24"/>
        </w:rPr>
        <w:t>（5）其他弄虚作假的行为。</w:t>
      </w:r>
    </w:p>
    <w:p w14:paraId="62BE7FDA">
      <w:pPr>
        <w:pStyle w:val="5"/>
        <w:snapToGrid w:val="0"/>
        <w:spacing w:before="0" w:after="0" w:line="360" w:lineRule="auto"/>
        <w:rPr>
          <w:rFonts w:hint="eastAsia" w:ascii="宋体" w:hAnsi="宋体" w:cs="仿宋"/>
          <w:b w:val="0"/>
          <w:snapToGrid w:val="0"/>
          <w:sz w:val="24"/>
          <w:szCs w:val="24"/>
        </w:rPr>
      </w:pPr>
      <w:bookmarkStart w:id="647" w:name="_Toc287607795"/>
      <w:bookmarkStart w:id="648" w:name="_Toc430530484"/>
      <w:bookmarkStart w:id="649" w:name="_Toc27632"/>
      <w:bookmarkStart w:id="650" w:name="_Toc29406"/>
      <w:bookmarkStart w:id="651" w:name="_Toc509218759"/>
      <w:bookmarkStart w:id="652" w:name="_Toc277082601"/>
      <w:bookmarkStart w:id="653" w:name="_Toc21514"/>
      <w:bookmarkStart w:id="654" w:name="_Toc27742"/>
      <w:bookmarkStart w:id="655" w:name="_Toc287620734"/>
      <w:bookmarkStart w:id="656" w:name="_Toc200513175"/>
      <w:bookmarkStart w:id="657" w:name="_Toc224103366"/>
      <w:r>
        <w:rPr>
          <w:rFonts w:hint="eastAsia" w:ascii="宋体" w:hAnsi="宋体" w:cs="仿宋"/>
          <w:b w:val="0"/>
          <w:snapToGrid w:val="0"/>
          <w:sz w:val="24"/>
          <w:szCs w:val="24"/>
        </w:rPr>
        <w:t>9.3  对评标委员会成员的纪律要求</w:t>
      </w:r>
      <w:bookmarkEnd w:id="647"/>
      <w:bookmarkEnd w:id="648"/>
      <w:bookmarkEnd w:id="649"/>
      <w:bookmarkEnd w:id="650"/>
      <w:bookmarkEnd w:id="651"/>
      <w:bookmarkEnd w:id="652"/>
      <w:bookmarkEnd w:id="653"/>
      <w:bookmarkEnd w:id="654"/>
      <w:bookmarkEnd w:id="655"/>
      <w:bookmarkEnd w:id="656"/>
      <w:bookmarkEnd w:id="657"/>
    </w:p>
    <w:p w14:paraId="413BBCF1">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2BCC2EDC">
      <w:pPr>
        <w:pStyle w:val="5"/>
        <w:snapToGrid w:val="0"/>
        <w:spacing w:before="0" w:after="0" w:line="360" w:lineRule="auto"/>
        <w:rPr>
          <w:rFonts w:hint="eastAsia" w:ascii="宋体" w:hAnsi="宋体" w:cs="仿宋"/>
          <w:b w:val="0"/>
          <w:snapToGrid w:val="0"/>
          <w:sz w:val="24"/>
          <w:szCs w:val="24"/>
        </w:rPr>
      </w:pPr>
      <w:bookmarkStart w:id="658" w:name="_Toc224103367"/>
      <w:bookmarkStart w:id="659" w:name="_Toc12545"/>
      <w:bookmarkStart w:id="660" w:name="_Toc430530485"/>
      <w:bookmarkStart w:id="661" w:name="_Toc28734"/>
      <w:bookmarkStart w:id="662" w:name="_Toc287607796"/>
      <w:bookmarkStart w:id="663" w:name="_Toc277082602"/>
      <w:bookmarkStart w:id="664" w:name="_Toc17353"/>
      <w:bookmarkStart w:id="665" w:name="_Toc287620735"/>
      <w:bookmarkStart w:id="666" w:name="_Toc18120"/>
      <w:bookmarkStart w:id="667" w:name="_Toc200513176"/>
      <w:bookmarkStart w:id="668" w:name="_Toc509218760"/>
      <w:r>
        <w:rPr>
          <w:rFonts w:hint="eastAsia" w:ascii="宋体" w:hAnsi="宋体" w:cs="仿宋"/>
          <w:b w:val="0"/>
          <w:snapToGrid w:val="0"/>
          <w:sz w:val="24"/>
          <w:szCs w:val="24"/>
        </w:rPr>
        <w:t>9.4  对与评标活动有关的工作人员的纪律要求</w:t>
      </w:r>
      <w:bookmarkEnd w:id="658"/>
      <w:bookmarkEnd w:id="659"/>
      <w:bookmarkEnd w:id="660"/>
      <w:bookmarkEnd w:id="661"/>
      <w:bookmarkEnd w:id="662"/>
      <w:bookmarkEnd w:id="663"/>
      <w:bookmarkEnd w:id="664"/>
      <w:bookmarkEnd w:id="665"/>
      <w:bookmarkEnd w:id="666"/>
      <w:bookmarkEnd w:id="667"/>
      <w:bookmarkEnd w:id="668"/>
    </w:p>
    <w:p w14:paraId="532E886F">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B34F459">
      <w:pPr>
        <w:pStyle w:val="5"/>
        <w:snapToGrid w:val="0"/>
        <w:spacing w:before="0" w:after="0" w:line="360" w:lineRule="auto"/>
        <w:rPr>
          <w:rFonts w:hint="eastAsia" w:ascii="宋体" w:hAnsi="宋体" w:cs="仿宋"/>
          <w:b w:val="0"/>
          <w:snapToGrid w:val="0"/>
          <w:sz w:val="24"/>
          <w:szCs w:val="24"/>
        </w:rPr>
      </w:pPr>
      <w:bookmarkStart w:id="669" w:name="_Toc23336"/>
      <w:bookmarkStart w:id="670" w:name="_Toc287620736"/>
      <w:bookmarkStart w:id="671" w:name="_Toc22652"/>
      <w:bookmarkStart w:id="672" w:name="_Toc287607797"/>
      <w:bookmarkStart w:id="673" w:name="_Toc509218761"/>
      <w:bookmarkStart w:id="674" w:name="_Toc277082603"/>
      <w:bookmarkStart w:id="675" w:name="_Toc200513177"/>
      <w:bookmarkStart w:id="676" w:name="_Toc17234"/>
      <w:bookmarkStart w:id="677" w:name="_Toc224103368"/>
      <w:bookmarkStart w:id="678" w:name="_Toc430530486"/>
      <w:bookmarkStart w:id="679" w:name="_Toc3857"/>
      <w:r>
        <w:rPr>
          <w:rFonts w:hint="eastAsia" w:ascii="宋体" w:hAnsi="宋体" w:cs="仿宋"/>
          <w:b w:val="0"/>
          <w:snapToGrid w:val="0"/>
          <w:sz w:val="24"/>
          <w:szCs w:val="24"/>
        </w:rPr>
        <w:t>9.5  投诉</w:t>
      </w:r>
      <w:bookmarkEnd w:id="669"/>
      <w:bookmarkEnd w:id="670"/>
      <w:bookmarkEnd w:id="671"/>
      <w:bookmarkEnd w:id="672"/>
      <w:bookmarkEnd w:id="673"/>
      <w:bookmarkEnd w:id="674"/>
      <w:bookmarkEnd w:id="675"/>
      <w:bookmarkEnd w:id="676"/>
      <w:bookmarkEnd w:id="677"/>
      <w:bookmarkEnd w:id="678"/>
      <w:bookmarkEnd w:id="679"/>
    </w:p>
    <w:p w14:paraId="798ED4FE">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竞选人和其他利害关系人认为本次比选活动违反法律、法规和规章规定的，有权向有关行政监督部门投诉。</w:t>
      </w:r>
    </w:p>
    <w:p w14:paraId="778E0C3B">
      <w:pPr>
        <w:pStyle w:val="4"/>
        <w:spacing w:before="0" w:after="156" w:afterLines="50" w:line="360" w:lineRule="auto"/>
        <w:rPr>
          <w:rFonts w:hint="eastAsia" w:ascii="宋体" w:hAnsi="宋体" w:cs="仿宋"/>
          <w:b w:val="0"/>
          <w:snapToGrid w:val="0"/>
          <w:sz w:val="24"/>
          <w:szCs w:val="24"/>
        </w:rPr>
      </w:pPr>
      <w:bookmarkStart w:id="680" w:name="_Toc19095"/>
      <w:bookmarkStart w:id="681" w:name="_Toc200513178"/>
      <w:bookmarkStart w:id="682" w:name="_Toc287620737"/>
      <w:bookmarkStart w:id="683" w:name="_Toc13382"/>
      <w:bookmarkStart w:id="684" w:name="_Toc287607798"/>
      <w:bookmarkStart w:id="685" w:name="_Toc174636044"/>
      <w:bookmarkStart w:id="686" w:name="_Toc224103369"/>
      <w:bookmarkStart w:id="687" w:name="_Toc174459499"/>
      <w:bookmarkStart w:id="688" w:name="_Toc31861"/>
      <w:bookmarkStart w:id="689" w:name="_Toc175920969"/>
      <w:bookmarkStart w:id="690" w:name="_Toc179644342"/>
      <w:bookmarkStart w:id="691" w:name="_Toc430530487"/>
      <w:bookmarkStart w:id="692" w:name="_Toc175920934"/>
      <w:bookmarkStart w:id="693" w:name="_Toc509218762"/>
      <w:bookmarkStart w:id="694" w:name="_Toc277082604"/>
      <w:r>
        <w:rPr>
          <w:rFonts w:hint="eastAsia" w:ascii="宋体" w:hAnsi="宋体" w:cs="仿宋"/>
          <w:b w:val="0"/>
          <w:snapToGrid w:val="0"/>
          <w:sz w:val="24"/>
          <w:szCs w:val="24"/>
        </w:rPr>
        <w:t>10. 需要补充的其他内容</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1F782C4C">
      <w:pPr>
        <w:autoSpaceDE w:val="0"/>
        <w:autoSpaceDN w:val="0"/>
        <w:adjustRightInd w:val="0"/>
        <w:snapToGrid w:val="0"/>
        <w:spacing w:line="360" w:lineRule="auto"/>
        <w:ind w:firstLine="480" w:firstLineChars="200"/>
        <w:rPr>
          <w:rFonts w:hint="eastAsia" w:ascii="宋体" w:hAnsi="宋体" w:cs="仿宋"/>
          <w:snapToGrid w:val="0"/>
          <w:kern w:val="0"/>
          <w:sz w:val="24"/>
        </w:rPr>
      </w:pPr>
      <w:r>
        <w:rPr>
          <w:rFonts w:hint="eastAsia" w:ascii="宋体" w:hAnsi="宋体" w:cs="仿宋"/>
          <w:snapToGrid w:val="0"/>
          <w:kern w:val="0"/>
          <w:sz w:val="24"/>
        </w:rPr>
        <w:t>需要补充的其他内容：见竞选人须知前附表。</w:t>
      </w:r>
    </w:p>
    <w:p w14:paraId="604812A2">
      <w:pPr>
        <w:pStyle w:val="25"/>
        <w:rPr>
          <w:snapToGrid w:val="0"/>
        </w:rPr>
      </w:pPr>
    </w:p>
    <w:p w14:paraId="47FFC571">
      <w:pPr>
        <w:autoSpaceDE w:val="0"/>
        <w:autoSpaceDN w:val="0"/>
        <w:adjustRightInd w:val="0"/>
        <w:snapToGrid w:val="0"/>
        <w:spacing w:line="360" w:lineRule="auto"/>
        <w:jc w:val="left"/>
        <w:rPr>
          <w:rFonts w:hint="eastAsia" w:ascii="宋体" w:hAnsi="宋体"/>
          <w:b/>
          <w:snapToGrid w:val="0"/>
          <w:kern w:val="0"/>
        </w:rPr>
      </w:pPr>
      <w:r>
        <w:rPr>
          <w:rFonts w:hint="eastAsia" w:ascii="宋体" w:hAnsi="宋体"/>
          <w:b/>
          <w:snapToGrid w:val="0"/>
          <w:kern w:val="0"/>
        </w:rPr>
        <w:br w:type="page"/>
      </w:r>
      <w:r>
        <w:rPr>
          <w:rFonts w:ascii="宋体" w:hAnsi="宋体"/>
          <w:b/>
          <w:snapToGrid w:val="0"/>
          <w:kern w:val="0"/>
        </w:rPr>
        <w:t>附表</w:t>
      </w:r>
      <w:r>
        <w:rPr>
          <w:rFonts w:hint="eastAsia" w:ascii="宋体" w:hAnsi="宋体"/>
          <w:b/>
          <w:snapToGrid w:val="0"/>
          <w:kern w:val="0"/>
        </w:rPr>
        <w:t>一</w:t>
      </w:r>
      <w:r>
        <w:rPr>
          <w:rFonts w:ascii="宋体" w:hAnsi="宋体"/>
          <w:b/>
          <w:snapToGrid w:val="0"/>
          <w:kern w:val="0"/>
        </w:rPr>
        <w:t>：问题澄清通知</w:t>
      </w:r>
    </w:p>
    <w:p w14:paraId="3A464BCE">
      <w:pPr>
        <w:autoSpaceDE w:val="0"/>
        <w:autoSpaceDN w:val="0"/>
        <w:adjustRightInd w:val="0"/>
        <w:snapToGrid w:val="0"/>
        <w:spacing w:line="360" w:lineRule="auto"/>
        <w:jc w:val="left"/>
        <w:rPr>
          <w:rFonts w:hint="eastAsia" w:ascii="宋体" w:hAnsi="宋体"/>
          <w:b/>
          <w:snapToGrid w:val="0"/>
          <w:kern w:val="0"/>
          <w:sz w:val="24"/>
        </w:rPr>
      </w:pPr>
    </w:p>
    <w:p w14:paraId="35D6E9D0">
      <w:pPr>
        <w:autoSpaceDE w:val="0"/>
        <w:autoSpaceDN w:val="0"/>
        <w:adjustRightInd w:val="0"/>
        <w:snapToGrid w:val="0"/>
        <w:spacing w:line="360" w:lineRule="auto"/>
        <w:jc w:val="center"/>
        <w:rPr>
          <w:rFonts w:hint="eastAsia" w:ascii="宋体" w:hAnsi="宋体"/>
          <w:b/>
          <w:snapToGrid w:val="0"/>
          <w:w w:val="99"/>
          <w:kern w:val="0"/>
          <w:sz w:val="32"/>
          <w:szCs w:val="32"/>
        </w:rPr>
      </w:pPr>
      <w:r>
        <w:rPr>
          <w:rFonts w:hint="eastAsia" w:ascii="宋体" w:hAnsi="宋体"/>
          <w:b/>
          <w:snapToGrid w:val="0"/>
          <w:w w:val="99"/>
          <w:kern w:val="0"/>
          <w:sz w:val="32"/>
          <w:szCs w:val="32"/>
        </w:rPr>
        <w:t>问题澄清通知</w:t>
      </w:r>
    </w:p>
    <w:p w14:paraId="10D4B173">
      <w:pPr>
        <w:autoSpaceDE w:val="0"/>
        <w:autoSpaceDN w:val="0"/>
        <w:adjustRightInd w:val="0"/>
        <w:snapToGrid w:val="0"/>
        <w:spacing w:line="360" w:lineRule="auto"/>
        <w:jc w:val="left"/>
        <w:rPr>
          <w:rFonts w:hint="eastAsia" w:ascii="宋体" w:hAnsi="宋体"/>
          <w:b/>
          <w:snapToGrid w:val="0"/>
          <w:kern w:val="0"/>
          <w:sz w:val="24"/>
        </w:rPr>
      </w:pPr>
    </w:p>
    <w:p w14:paraId="4AA836EF">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32504478">
      <w:pPr>
        <w:autoSpaceDE w:val="0"/>
        <w:autoSpaceDN w:val="0"/>
        <w:adjustRightInd w:val="0"/>
        <w:snapToGrid w:val="0"/>
        <w:spacing w:line="360" w:lineRule="auto"/>
        <w:jc w:val="left"/>
        <w:rPr>
          <w:rFonts w:hint="eastAsia" w:ascii="宋体" w:hAnsi="宋体"/>
          <w:b/>
          <w:snapToGrid w:val="0"/>
          <w:kern w:val="0"/>
          <w:sz w:val="24"/>
        </w:rPr>
      </w:pPr>
    </w:p>
    <w:p w14:paraId="4C5F7AAC">
      <w:pPr>
        <w:autoSpaceDE w:val="0"/>
        <w:autoSpaceDN w:val="0"/>
        <w:adjustRightInd w:val="0"/>
        <w:snapToGrid w:val="0"/>
        <w:spacing w:line="360" w:lineRule="auto"/>
        <w:rPr>
          <w:rFonts w:hint="eastAsia" w:ascii="宋体" w:hAnsi="宋体"/>
          <w:snapToGrid w:val="0"/>
          <w:kern w:val="0"/>
          <w:sz w:val="28"/>
          <w:szCs w:val="28"/>
        </w:rPr>
      </w:pPr>
    </w:p>
    <w:p w14:paraId="05F1F27A">
      <w:pPr>
        <w:tabs>
          <w:tab w:val="left" w:pos="158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竞选人</w:t>
      </w:r>
      <w:r>
        <w:rPr>
          <w:rFonts w:ascii="宋体" w:hAnsi="宋体"/>
          <w:snapToGrid w:val="0"/>
          <w:kern w:val="0"/>
          <w:szCs w:val="21"/>
        </w:rPr>
        <w:t>名称）：</w:t>
      </w:r>
    </w:p>
    <w:p w14:paraId="2DEFEB91">
      <w:pPr>
        <w:tabs>
          <w:tab w:val="left" w:pos="2320"/>
          <w:tab w:val="left" w:pos="4460"/>
        </w:tabs>
        <w:autoSpaceDE w:val="0"/>
        <w:autoSpaceDN w:val="0"/>
        <w:adjustRightInd w:val="0"/>
        <w:snapToGrid w:val="0"/>
        <w:spacing w:line="480" w:lineRule="auto"/>
        <w:ind w:firstLine="424" w:firstLineChars="101"/>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w:t>
      </w:r>
      <w:r>
        <w:rPr>
          <w:rFonts w:hint="eastAsia" w:ascii="宋体" w:hAnsi="宋体"/>
          <w:snapToGrid w:val="0"/>
          <w:kern w:val="0"/>
          <w:szCs w:val="21"/>
        </w:rPr>
        <w:t>评审委员会</w:t>
      </w:r>
      <w:r>
        <w:rPr>
          <w:rFonts w:ascii="宋体" w:hAnsi="宋体"/>
          <w:snapToGrid w:val="0"/>
          <w:kern w:val="0"/>
          <w:szCs w:val="21"/>
        </w:rPr>
        <w:t>，对你方的</w:t>
      </w:r>
      <w:r>
        <w:rPr>
          <w:rFonts w:hint="eastAsia" w:ascii="宋体" w:hAnsi="宋体"/>
          <w:snapToGrid w:val="0"/>
          <w:kern w:val="0"/>
          <w:szCs w:val="21"/>
        </w:rPr>
        <w:t>竞选文件</w:t>
      </w:r>
      <w:r>
        <w:rPr>
          <w:rFonts w:ascii="宋体" w:hAnsi="宋体"/>
          <w:snapToGrid w:val="0"/>
          <w:kern w:val="0"/>
          <w:szCs w:val="21"/>
        </w:rPr>
        <w:t>进行了仔细的审查，现需你方对下列问题以书面形式予以澄清：</w:t>
      </w:r>
    </w:p>
    <w:p w14:paraId="682CEAD2">
      <w:pPr>
        <w:autoSpaceDE w:val="0"/>
        <w:autoSpaceDN w:val="0"/>
        <w:adjustRightInd w:val="0"/>
        <w:snapToGrid w:val="0"/>
        <w:spacing w:line="360" w:lineRule="auto"/>
        <w:jc w:val="left"/>
        <w:rPr>
          <w:rFonts w:hint="eastAsia" w:ascii="宋体" w:hAnsi="宋体"/>
          <w:snapToGrid w:val="0"/>
          <w:kern w:val="0"/>
          <w:sz w:val="24"/>
        </w:rPr>
      </w:pPr>
    </w:p>
    <w:p w14:paraId="1E396FA1">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1C7C3833">
      <w:pPr>
        <w:autoSpaceDE w:val="0"/>
        <w:autoSpaceDN w:val="0"/>
        <w:adjustRightInd w:val="0"/>
        <w:snapToGrid w:val="0"/>
        <w:spacing w:line="360" w:lineRule="auto"/>
        <w:jc w:val="left"/>
        <w:rPr>
          <w:rFonts w:hint="eastAsia" w:ascii="宋体" w:hAnsi="宋体"/>
          <w:snapToGrid w:val="0"/>
          <w:kern w:val="0"/>
          <w:szCs w:val="21"/>
        </w:rPr>
      </w:pPr>
    </w:p>
    <w:p w14:paraId="6484C5A8">
      <w:pPr>
        <w:autoSpaceDE w:val="0"/>
        <w:autoSpaceDN w:val="0"/>
        <w:adjustRightInd w:val="0"/>
        <w:snapToGrid w:val="0"/>
        <w:spacing w:line="360" w:lineRule="auto"/>
        <w:jc w:val="left"/>
        <w:rPr>
          <w:rFonts w:hint="eastAsia" w:ascii="宋体" w:hAnsi="宋体"/>
          <w:snapToGrid w:val="0"/>
          <w:kern w:val="0"/>
          <w:szCs w:val="21"/>
        </w:rPr>
      </w:pPr>
    </w:p>
    <w:p w14:paraId="549FA2A9">
      <w:pPr>
        <w:autoSpaceDE w:val="0"/>
        <w:autoSpaceDN w:val="0"/>
        <w:adjustRightInd w:val="0"/>
        <w:snapToGrid w:val="0"/>
        <w:spacing w:line="360" w:lineRule="auto"/>
        <w:jc w:val="left"/>
        <w:rPr>
          <w:rFonts w:hint="eastAsia" w:ascii="宋体" w:hAnsi="宋体"/>
          <w:snapToGrid w:val="0"/>
          <w:kern w:val="0"/>
          <w:szCs w:val="21"/>
        </w:rPr>
      </w:pPr>
    </w:p>
    <w:p w14:paraId="0B300510">
      <w:pPr>
        <w:autoSpaceDE w:val="0"/>
        <w:autoSpaceDN w:val="0"/>
        <w:adjustRightInd w:val="0"/>
        <w:snapToGrid w:val="0"/>
        <w:spacing w:line="360" w:lineRule="auto"/>
        <w:jc w:val="left"/>
        <w:rPr>
          <w:rFonts w:hint="eastAsia" w:ascii="宋体" w:hAnsi="宋体"/>
          <w:snapToGrid w:val="0"/>
          <w:kern w:val="0"/>
          <w:szCs w:val="21"/>
        </w:rPr>
      </w:pPr>
    </w:p>
    <w:p w14:paraId="4C3EFE38">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27AB8828">
      <w:pPr>
        <w:autoSpaceDE w:val="0"/>
        <w:autoSpaceDN w:val="0"/>
        <w:adjustRightInd w:val="0"/>
        <w:snapToGrid w:val="0"/>
        <w:spacing w:line="360" w:lineRule="auto"/>
        <w:jc w:val="left"/>
        <w:rPr>
          <w:rFonts w:hint="eastAsia" w:ascii="宋体" w:hAnsi="宋体"/>
          <w:snapToGrid w:val="0"/>
          <w:kern w:val="0"/>
          <w:szCs w:val="21"/>
        </w:rPr>
      </w:pPr>
    </w:p>
    <w:p w14:paraId="7A9329E3">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7ABAF4FA">
      <w:pPr>
        <w:autoSpaceDE w:val="0"/>
        <w:autoSpaceDN w:val="0"/>
        <w:adjustRightInd w:val="0"/>
        <w:snapToGrid w:val="0"/>
        <w:spacing w:line="360" w:lineRule="auto"/>
        <w:jc w:val="left"/>
        <w:rPr>
          <w:rFonts w:hint="eastAsia" w:ascii="宋体" w:hAnsi="宋体"/>
          <w:snapToGrid w:val="0"/>
          <w:kern w:val="0"/>
          <w:sz w:val="14"/>
          <w:szCs w:val="14"/>
        </w:rPr>
      </w:pPr>
    </w:p>
    <w:p w14:paraId="71552369">
      <w:pPr>
        <w:autoSpaceDE w:val="0"/>
        <w:autoSpaceDN w:val="0"/>
        <w:adjustRightInd w:val="0"/>
        <w:snapToGrid w:val="0"/>
        <w:spacing w:line="360" w:lineRule="auto"/>
        <w:jc w:val="left"/>
        <w:rPr>
          <w:rFonts w:hint="eastAsia" w:ascii="宋体" w:hAnsi="宋体"/>
          <w:snapToGrid w:val="0"/>
          <w:kern w:val="0"/>
          <w:sz w:val="14"/>
          <w:szCs w:val="14"/>
        </w:rPr>
      </w:pPr>
    </w:p>
    <w:p w14:paraId="6A3C7871">
      <w:pPr>
        <w:autoSpaceDE w:val="0"/>
        <w:autoSpaceDN w:val="0"/>
        <w:adjustRightInd w:val="0"/>
        <w:snapToGrid w:val="0"/>
        <w:spacing w:line="360" w:lineRule="auto"/>
        <w:jc w:val="left"/>
        <w:rPr>
          <w:rFonts w:hint="eastAsia" w:ascii="宋体" w:hAnsi="宋体"/>
          <w:snapToGrid w:val="0"/>
          <w:kern w:val="0"/>
          <w:sz w:val="14"/>
          <w:szCs w:val="14"/>
        </w:rPr>
      </w:pPr>
    </w:p>
    <w:p w14:paraId="2CE56649">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791D32F">
      <w:pPr>
        <w:autoSpaceDE w:val="0"/>
        <w:autoSpaceDN w:val="0"/>
        <w:adjustRightInd w:val="0"/>
        <w:snapToGrid w:val="0"/>
        <w:spacing w:line="360" w:lineRule="auto"/>
        <w:jc w:val="left"/>
        <w:rPr>
          <w:rFonts w:hint="eastAsia" w:ascii="宋体" w:hAnsi="宋体"/>
          <w:snapToGrid w:val="0"/>
          <w:kern w:val="0"/>
          <w:sz w:val="20"/>
          <w:szCs w:val="20"/>
        </w:rPr>
      </w:pPr>
    </w:p>
    <w:p w14:paraId="305FBC05">
      <w:pPr>
        <w:autoSpaceDE w:val="0"/>
        <w:autoSpaceDN w:val="0"/>
        <w:adjustRightInd w:val="0"/>
        <w:snapToGrid w:val="0"/>
        <w:spacing w:line="360" w:lineRule="auto"/>
        <w:jc w:val="left"/>
        <w:rPr>
          <w:rFonts w:hint="eastAsia" w:ascii="宋体" w:hAnsi="宋体"/>
          <w:snapToGrid w:val="0"/>
          <w:kern w:val="0"/>
          <w:sz w:val="28"/>
          <w:szCs w:val="28"/>
        </w:rPr>
      </w:pPr>
    </w:p>
    <w:p w14:paraId="63BCCEBA">
      <w:pPr>
        <w:tabs>
          <w:tab w:val="left" w:pos="6400"/>
        </w:tabs>
        <w:autoSpaceDE w:val="0"/>
        <w:autoSpaceDN w:val="0"/>
        <w:adjustRightInd w:val="0"/>
        <w:snapToGrid w:val="0"/>
        <w:spacing w:line="360" w:lineRule="auto"/>
        <w:jc w:val="right"/>
        <w:rPr>
          <w:rFonts w:hint="eastAsia" w:ascii="宋体" w:hAnsi="宋体"/>
          <w:snapToGrid w:val="0"/>
          <w:kern w:val="0"/>
          <w:sz w:val="24"/>
        </w:rPr>
      </w:pPr>
      <w:r>
        <w:rPr>
          <w:rFonts w:ascii="宋体" w:hAnsi="宋体"/>
          <w:snapToGrid w:val="0"/>
          <w:kern w:val="0"/>
          <w:szCs w:val="21"/>
        </w:rPr>
        <w:t xml:space="preserve">                             </w:t>
      </w:r>
      <w:r>
        <w:rPr>
          <w:rFonts w:hint="eastAsia" w:ascii="宋体" w:hAnsi="宋体"/>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5D539746">
      <w:pPr>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p>
    <w:p w14:paraId="6ADF533C">
      <w:pPr>
        <w:wordWrap w:val="0"/>
        <w:autoSpaceDE w:val="0"/>
        <w:autoSpaceDN w:val="0"/>
        <w:adjustRightInd w:val="0"/>
        <w:snapToGrid w:val="0"/>
        <w:spacing w:line="360" w:lineRule="auto"/>
        <w:ind w:firstLine="850" w:firstLineChars="405"/>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148919D6">
      <w:pPr>
        <w:autoSpaceDE w:val="0"/>
        <w:autoSpaceDN w:val="0"/>
        <w:adjustRightInd w:val="0"/>
        <w:snapToGrid w:val="0"/>
        <w:spacing w:line="360" w:lineRule="auto"/>
        <w:jc w:val="left"/>
        <w:rPr>
          <w:rFonts w:hint="eastAsia"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：问题的澄清</w:t>
      </w:r>
    </w:p>
    <w:p w14:paraId="6AB0F617">
      <w:pPr>
        <w:autoSpaceDE w:val="0"/>
        <w:autoSpaceDN w:val="0"/>
        <w:adjustRightInd w:val="0"/>
        <w:snapToGrid w:val="0"/>
        <w:spacing w:line="360" w:lineRule="auto"/>
        <w:jc w:val="left"/>
        <w:rPr>
          <w:rFonts w:hint="eastAsia" w:ascii="宋体" w:hAnsi="宋体"/>
          <w:b/>
          <w:snapToGrid w:val="0"/>
          <w:kern w:val="0"/>
          <w:sz w:val="10"/>
          <w:szCs w:val="10"/>
        </w:rPr>
      </w:pPr>
    </w:p>
    <w:p w14:paraId="21DDB7E9">
      <w:pPr>
        <w:autoSpaceDE w:val="0"/>
        <w:autoSpaceDN w:val="0"/>
        <w:adjustRightInd w:val="0"/>
        <w:snapToGrid w:val="0"/>
        <w:spacing w:line="360" w:lineRule="auto"/>
        <w:jc w:val="center"/>
        <w:rPr>
          <w:rFonts w:hint="eastAsia" w:ascii="宋体" w:hAnsi="宋体"/>
          <w:b/>
          <w:snapToGrid w:val="0"/>
          <w:kern w:val="0"/>
          <w:sz w:val="32"/>
          <w:szCs w:val="32"/>
        </w:rPr>
      </w:pPr>
      <w:r>
        <w:rPr>
          <w:rFonts w:ascii="宋体" w:hAnsi="宋体"/>
          <w:b/>
          <w:snapToGrid w:val="0"/>
          <w:w w:val="99"/>
          <w:kern w:val="0"/>
          <w:sz w:val="32"/>
          <w:szCs w:val="32"/>
        </w:rPr>
        <w:t>问题的澄清</w:t>
      </w:r>
    </w:p>
    <w:p w14:paraId="51E51A2B">
      <w:pPr>
        <w:autoSpaceDE w:val="0"/>
        <w:autoSpaceDN w:val="0"/>
        <w:adjustRightInd w:val="0"/>
        <w:snapToGrid w:val="0"/>
        <w:spacing w:line="360" w:lineRule="auto"/>
        <w:ind w:firstLine="3255" w:firstLineChars="1550"/>
        <w:jc w:val="left"/>
        <w:rPr>
          <w:rFonts w:hint="eastAsia" w:ascii="宋体" w:hAnsi="宋体"/>
          <w:snapToGrid w:val="0"/>
          <w:kern w:val="0"/>
          <w:szCs w:val="21"/>
        </w:rPr>
      </w:pPr>
    </w:p>
    <w:p w14:paraId="5D29CA1F">
      <w:pPr>
        <w:autoSpaceDE w:val="0"/>
        <w:autoSpaceDN w:val="0"/>
        <w:adjustRightInd w:val="0"/>
        <w:snapToGrid w:val="0"/>
        <w:spacing w:line="360" w:lineRule="auto"/>
        <w:ind w:firstLine="3255" w:firstLineChars="1550"/>
        <w:jc w:val="left"/>
        <w:rPr>
          <w:rFonts w:hint="eastAsia"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273BF3AF">
      <w:pPr>
        <w:autoSpaceDE w:val="0"/>
        <w:autoSpaceDN w:val="0"/>
        <w:adjustRightInd w:val="0"/>
        <w:snapToGrid w:val="0"/>
        <w:spacing w:line="360" w:lineRule="auto"/>
        <w:ind w:firstLine="3150" w:firstLineChars="1500"/>
        <w:rPr>
          <w:rFonts w:hint="eastAsia" w:ascii="宋体" w:hAnsi="宋体"/>
          <w:snapToGrid w:val="0"/>
          <w:kern w:val="0"/>
          <w:szCs w:val="21"/>
        </w:rPr>
      </w:pPr>
    </w:p>
    <w:p w14:paraId="4200540B">
      <w:pPr>
        <w:autoSpaceDE w:val="0"/>
        <w:autoSpaceDN w:val="0"/>
        <w:adjustRightInd w:val="0"/>
        <w:snapToGrid w:val="0"/>
        <w:spacing w:line="360" w:lineRule="auto"/>
        <w:ind w:firstLine="3150" w:firstLineChars="1500"/>
        <w:rPr>
          <w:rFonts w:hint="eastAsia" w:ascii="宋体" w:hAnsi="宋体"/>
          <w:snapToGrid w:val="0"/>
          <w:kern w:val="0"/>
          <w:szCs w:val="21"/>
        </w:rPr>
      </w:pPr>
    </w:p>
    <w:p w14:paraId="21A5112D">
      <w:pPr>
        <w:tabs>
          <w:tab w:val="left" w:pos="2415"/>
          <w:tab w:val="left" w:pos="3480"/>
          <w:tab w:val="left" w:pos="4200"/>
        </w:tabs>
        <w:autoSpaceDE w:val="0"/>
        <w:autoSpaceDN w:val="0"/>
        <w:adjustRightInd w:val="0"/>
        <w:snapToGrid w:val="0"/>
        <w:spacing w:line="480" w:lineRule="auto"/>
        <w:ind w:firstLine="840" w:firstLineChars="200"/>
        <w:jc w:val="left"/>
        <w:rPr>
          <w:rFonts w:hint="eastAsia"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评审委员会</w:t>
      </w:r>
      <w:r>
        <w:rPr>
          <w:rFonts w:ascii="宋体" w:hAnsi="宋体"/>
          <w:snapToGrid w:val="0"/>
          <w:kern w:val="0"/>
          <w:szCs w:val="21"/>
        </w:rPr>
        <w:t>：</w:t>
      </w:r>
    </w:p>
    <w:p w14:paraId="5490A365">
      <w:pPr>
        <w:tabs>
          <w:tab w:val="left" w:pos="2000"/>
          <w:tab w:val="left" w:pos="3480"/>
          <w:tab w:val="left" w:pos="4200"/>
        </w:tabs>
        <w:autoSpaceDE w:val="0"/>
        <w:autoSpaceDN w:val="0"/>
        <w:adjustRightInd w:val="0"/>
        <w:snapToGrid w:val="0"/>
        <w:spacing w:line="480" w:lineRule="auto"/>
        <w:jc w:val="left"/>
        <w:rPr>
          <w:rFonts w:hint="eastAsia"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4BD92E6F">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65D742DF">
      <w:pPr>
        <w:tabs>
          <w:tab w:val="left" w:pos="2000"/>
          <w:tab w:val="left" w:pos="3480"/>
          <w:tab w:val="left" w:pos="4200"/>
        </w:tabs>
        <w:autoSpaceDE w:val="0"/>
        <w:autoSpaceDN w:val="0"/>
        <w:adjustRightInd w:val="0"/>
        <w:snapToGrid w:val="0"/>
        <w:spacing w:line="360" w:lineRule="auto"/>
        <w:jc w:val="left"/>
        <w:rPr>
          <w:rFonts w:hint="eastAsia" w:ascii="宋体" w:hAnsi="宋体"/>
          <w:snapToGrid w:val="0"/>
          <w:kern w:val="0"/>
          <w:szCs w:val="21"/>
        </w:rPr>
      </w:pPr>
    </w:p>
    <w:p w14:paraId="0E2D4A18">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1. </w:t>
      </w:r>
    </w:p>
    <w:p w14:paraId="7A802F77">
      <w:pPr>
        <w:autoSpaceDE w:val="0"/>
        <w:autoSpaceDN w:val="0"/>
        <w:adjustRightInd w:val="0"/>
        <w:snapToGrid w:val="0"/>
        <w:spacing w:line="360" w:lineRule="auto"/>
        <w:jc w:val="left"/>
        <w:rPr>
          <w:rFonts w:hint="eastAsia" w:ascii="宋体" w:hAnsi="宋体"/>
          <w:snapToGrid w:val="0"/>
          <w:kern w:val="0"/>
          <w:sz w:val="18"/>
          <w:szCs w:val="18"/>
        </w:rPr>
      </w:pPr>
    </w:p>
    <w:p w14:paraId="22A9E3A4">
      <w:pPr>
        <w:autoSpaceDE w:val="0"/>
        <w:autoSpaceDN w:val="0"/>
        <w:adjustRightInd w:val="0"/>
        <w:snapToGrid w:val="0"/>
        <w:spacing w:line="360" w:lineRule="auto"/>
        <w:jc w:val="left"/>
        <w:rPr>
          <w:rFonts w:hint="eastAsia" w:ascii="宋体" w:hAnsi="宋体"/>
          <w:snapToGrid w:val="0"/>
          <w:kern w:val="0"/>
          <w:sz w:val="18"/>
          <w:szCs w:val="18"/>
        </w:rPr>
      </w:pPr>
    </w:p>
    <w:p w14:paraId="6A8EC458">
      <w:pPr>
        <w:autoSpaceDE w:val="0"/>
        <w:autoSpaceDN w:val="0"/>
        <w:adjustRightInd w:val="0"/>
        <w:snapToGrid w:val="0"/>
        <w:spacing w:line="360" w:lineRule="auto"/>
        <w:jc w:val="left"/>
        <w:rPr>
          <w:rFonts w:hint="eastAsia" w:ascii="宋体" w:hAnsi="宋体"/>
          <w:snapToGrid w:val="0"/>
          <w:kern w:val="0"/>
          <w:sz w:val="18"/>
          <w:szCs w:val="18"/>
        </w:rPr>
      </w:pPr>
    </w:p>
    <w:p w14:paraId="020F65E6">
      <w:pPr>
        <w:autoSpaceDE w:val="0"/>
        <w:autoSpaceDN w:val="0"/>
        <w:adjustRightInd w:val="0"/>
        <w:snapToGrid w:val="0"/>
        <w:spacing w:line="360" w:lineRule="auto"/>
        <w:jc w:val="left"/>
        <w:rPr>
          <w:rFonts w:hint="eastAsia" w:ascii="宋体" w:hAnsi="宋体"/>
          <w:snapToGrid w:val="0"/>
          <w:kern w:val="0"/>
          <w:sz w:val="18"/>
          <w:szCs w:val="18"/>
        </w:rPr>
      </w:pPr>
    </w:p>
    <w:p w14:paraId="23C4DAAF">
      <w:pPr>
        <w:autoSpaceDE w:val="0"/>
        <w:autoSpaceDN w:val="0"/>
        <w:adjustRightInd w:val="0"/>
        <w:snapToGrid w:val="0"/>
        <w:spacing w:line="360" w:lineRule="auto"/>
        <w:jc w:val="left"/>
        <w:rPr>
          <w:rFonts w:hint="eastAsia" w:ascii="宋体" w:hAnsi="宋体"/>
          <w:snapToGrid w:val="0"/>
          <w:kern w:val="0"/>
          <w:sz w:val="18"/>
          <w:szCs w:val="18"/>
        </w:rPr>
      </w:pPr>
    </w:p>
    <w:p w14:paraId="520632E8">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 xml:space="preserve">2. </w:t>
      </w:r>
    </w:p>
    <w:p w14:paraId="52DBDC20">
      <w:pPr>
        <w:autoSpaceDE w:val="0"/>
        <w:autoSpaceDN w:val="0"/>
        <w:adjustRightInd w:val="0"/>
        <w:snapToGrid w:val="0"/>
        <w:spacing w:line="360" w:lineRule="auto"/>
        <w:jc w:val="left"/>
        <w:rPr>
          <w:rFonts w:hint="eastAsia" w:ascii="宋体" w:hAnsi="宋体"/>
          <w:snapToGrid w:val="0"/>
          <w:kern w:val="0"/>
          <w:sz w:val="20"/>
          <w:szCs w:val="20"/>
        </w:rPr>
      </w:pPr>
    </w:p>
    <w:p w14:paraId="57989C67">
      <w:pPr>
        <w:autoSpaceDE w:val="0"/>
        <w:autoSpaceDN w:val="0"/>
        <w:adjustRightInd w:val="0"/>
        <w:snapToGrid w:val="0"/>
        <w:spacing w:line="360" w:lineRule="auto"/>
        <w:jc w:val="left"/>
        <w:rPr>
          <w:rFonts w:hint="eastAsia" w:ascii="宋体" w:hAnsi="宋体"/>
          <w:snapToGrid w:val="0"/>
          <w:kern w:val="0"/>
          <w:sz w:val="20"/>
          <w:szCs w:val="20"/>
        </w:rPr>
      </w:pPr>
    </w:p>
    <w:p w14:paraId="14B50106">
      <w:pPr>
        <w:autoSpaceDE w:val="0"/>
        <w:autoSpaceDN w:val="0"/>
        <w:adjustRightInd w:val="0"/>
        <w:snapToGrid w:val="0"/>
        <w:spacing w:line="360" w:lineRule="auto"/>
        <w:jc w:val="left"/>
        <w:rPr>
          <w:rFonts w:hint="eastAsia" w:ascii="宋体" w:hAnsi="宋体"/>
          <w:snapToGrid w:val="0"/>
          <w:kern w:val="0"/>
          <w:sz w:val="20"/>
          <w:szCs w:val="20"/>
        </w:rPr>
      </w:pPr>
    </w:p>
    <w:p w14:paraId="7EF50257">
      <w:pPr>
        <w:autoSpaceDE w:val="0"/>
        <w:autoSpaceDN w:val="0"/>
        <w:adjustRightInd w:val="0"/>
        <w:snapToGrid w:val="0"/>
        <w:spacing w:line="360" w:lineRule="auto"/>
        <w:jc w:val="left"/>
        <w:rPr>
          <w:rFonts w:hint="eastAsia" w:ascii="宋体" w:hAnsi="宋体"/>
          <w:snapToGrid w:val="0"/>
          <w:kern w:val="0"/>
          <w:sz w:val="20"/>
          <w:szCs w:val="20"/>
        </w:rPr>
      </w:pPr>
    </w:p>
    <w:p w14:paraId="1867C888">
      <w:pPr>
        <w:autoSpaceDE w:val="0"/>
        <w:autoSpaceDN w:val="0"/>
        <w:adjustRightInd w:val="0"/>
        <w:snapToGrid w:val="0"/>
        <w:spacing w:line="360" w:lineRule="auto"/>
        <w:jc w:val="left"/>
        <w:rPr>
          <w:rFonts w:hint="eastAsia" w:ascii="宋体" w:hAnsi="宋体"/>
          <w:snapToGrid w:val="0"/>
          <w:kern w:val="0"/>
          <w:sz w:val="22"/>
          <w:szCs w:val="22"/>
        </w:rPr>
      </w:pPr>
    </w:p>
    <w:p w14:paraId="6084C5DF">
      <w:pPr>
        <w:autoSpaceDE w:val="0"/>
        <w:autoSpaceDN w:val="0"/>
        <w:adjustRightInd w:val="0"/>
        <w:snapToGrid w:val="0"/>
        <w:spacing w:line="360" w:lineRule="auto"/>
        <w:jc w:val="left"/>
        <w:rPr>
          <w:rFonts w:hint="eastAsia" w:ascii="宋体" w:hAnsi="宋体"/>
          <w:snapToGrid w:val="0"/>
          <w:kern w:val="0"/>
          <w:szCs w:val="21"/>
        </w:rPr>
      </w:pPr>
      <w:r>
        <w:rPr>
          <w:rFonts w:ascii="宋体" w:hAnsi="宋体"/>
          <w:snapToGrid w:val="0"/>
          <w:kern w:val="0"/>
          <w:szCs w:val="21"/>
        </w:rPr>
        <w:t>.....</w:t>
      </w:r>
    </w:p>
    <w:p w14:paraId="60A7EC41">
      <w:pPr>
        <w:autoSpaceDE w:val="0"/>
        <w:autoSpaceDN w:val="0"/>
        <w:adjustRightInd w:val="0"/>
        <w:snapToGrid w:val="0"/>
        <w:spacing w:line="360" w:lineRule="auto"/>
        <w:jc w:val="left"/>
        <w:rPr>
          <w:rFonts w:hint="eastAsia" w:ascii="宋体" w:hAnsi="宋体"/>
          <w:snapToGrid w:val="0"/>
          <w:kern w:val="0"/>
          <w:sz w:val="18"/>
          <w:szCs w:val="18"/>
        </w:rPr>
      </w:pPr>
    </w:p>
    <w:p w14:paraId="251F5733">
      <w:pPr>
        <w:autoSpaceDE w:val="0"/>
        <w:autoSpaceDN w:val="0"/>
        <w:adjustRightInd w:val="0"/>
        <w:snapToGrid w:val="0"/>
        <w:spacing w:line="360" w:lineRule="auto"/>
        <w:jc w:val="left"/>
        <w:rPr>
          <w:rFonts w:hint="eastAsia" w:ascii="宋体" w:hAnsi="宋体"/>
          <w:snapToGrid w:val="0"/>
          <w:kern w:val="0"/>
          <w:sz w:val="20"/>
          <w:szCs w:val="20"/>
        </w:rPr>
      </w:pPr>
    </w:p>
    <w:p w14:paraId="3E611459">
      <w:pPr>
        <w:autoSpaceDE w:val="0"/>
        <w:autoSpaceDN w:val="0"/>
        <w:adjustRightInd w:val="0"/>
        <w:snapToGrid w:val="0"/>
        <w:spacing w:line="360" w:lineRule="auto"/>
        <w:jc w:val="left"/>
        <w:rPr>
          <w:rFonts w:hint="eastAsia" w:ascii="宋体" w:hAnsi="宋体"/>
          <w:snapToGrid w:val="0"/>
          <w:kern w:val="0"/>
          <w:sz w:val="20"/>
          <w:szCs w:val="20"/>
        </w:rPr>
      </w:pPr>
    </w:p>
    <w:p w14:paraId="2D56657D">
      <w:pPr>
        <w:autoSpaceDE w:val="0"/>
        <w:autoSpaceDN w:val="0"/>
        <w:adjustRightInd w:val="0"/>
        <w:snapToGrid w:val="0"/>
        <w:spacing w:line="360" w:lineRule="auto"/>
        <w:jc w:val="left"/>
        <w:rPr>
          <w:rFonts w:hint="eastAsia" w:ascii="宋体" w:hAnsi="宋体"/>
          <w:snapToGrid w:val="0"/>
          <w:kern w:val="0"/>
          <w:sz w:val="20"/>
          <w:szCs w:val="20"/>
        </w:rPr>
      </w:pPr>
    </w:p>
    <w:p w14:paraId="66802701">
      <w:pPr>
        <w:autoSpaceDE w:val="0"/>
        <w:autoSpaceDN w:val="0"/>
        <w:adjustRightInd w:val="0"/>
        <w:snapToGrid w:val="0"/>
        <w:spacing w:line="360" w:lineRule="auto"/>
        <w:jc w:val="left"/>
        <w:rPr>
          <w:rFonts w:hint="eastAsia" w:ascii="宋体" w:hAnsi="宋体"/>
          <w:snapToGrid w:val="0"/>
          <w:kern w:val="0"/>
          <w:sz w:val="20"/>
          <w:szCs w:val="20"/>
        </w:rPr>
      </w:pPr>
    </w:p>
    <w:p w14:paraId="5D652CD9">
      <w:pPr>
        <w:tabs>
          <w:tab w:val="left" w:pos="7035"/>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hint="eastAsia" w:ascii="宋体" w:hAnsi="宋体"/>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w:t>
      </w:r>
      <w:r>
        <w:rPr>
          <w:rFonts w:hint="eastAsia" w:ascii="宋体" w:hAnsi="宋体"/>
          <w:snapToGrid w:val="0"/>
          <w:kern w:val="0"/>
          <w:szCs w:val="21"/>
        </w:rPr>
        <w:t>单位公章</w:t>
      </w:r>
      <w:r>
        <w:rPr>
          <w:rFonts w:ascii="宋体" w:hAnsi="宋体"/>
          <w:snapToGrid w:val="0"/>
          <w:kern w:val="0"/>
          <w:szCs w:val="21"/>
        </w:rPr>
        <w:t xml:space="preserve">） </w:t>
      </w:r>
    </w:p>
    <w:p w14:paraId="0D7678B9">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501F64D">
      <w:pPr>
        <w:autoSpaceDE w:val="0"/>
        <w:autoSpaceDN w:val="0"/>
        <w:adjustRightInd w:val="0"/>
        <w:snapToGrid w:val="0"/>
        <w:spacing w:line="360" w:lineRule="auto"/>
        <w:jc w:val="right"/>
        <w:rPr>
          <w:rFonts w:hint="eastAsia" w:ascii="宋体" w:hAnsi="宋体"/>
          <w:snapToGrid w:val="0"/>
          <w:kern w:val="0"/>
          <w:sz w:val="20"/>
          <w:szCs w:val="20"/>
        </w:rPr>
      </w:pPr>
    </w:p>
    <w:p w14:paraId="07529815">
      <w:pPr>
        <w:wordWrap w:val="0"/>
        <w:autoSpaceDE w:val="0"/>
        <w:autoSpaceDN w:val="0"/>
        <w:adjustRightInd w:val="0"/>
        <w:snapToGrid w:val="0"/>
        <w:spacing w:line="360" w:lineRule="auto"/>
        <w:ind w:firstLine="315" w:firstLineChars="150"/>
        <w:jc w:val="right"/>
        <w:rPr>
          <w:rFonts w:hint="eastAsia"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7CA51283">
      <w:pPr>
        <w:sectPr>
          <w:pgSz w:w="11906" w:h="16838"/>
          <w:pgMar w:top="1440" w:right="1080" w:bottom="1440" w:left="1080" w:header="851" w:footer="992" w:gutter="0"/>
          <w:cols w:space="720" w:num="1"/>
          <w:docGrid w:type="lines" w:linePitch="312" w:charSpace="0"/>
        </w:sectPr>
      </w:pPr>
    </w:p>
    <w:p w14:paraId="69E0E416">
      <w:pPr>
        <w:pStyle w:val="3"/>
        <w:spacing w:line="360" w:lineRule="auto"/>
        <w:ind w:firstLine="880" w:firstLineChars="200"/>
        <w:jc w:val="center"/>
        <w:rPr>
          <w:rFonts w:hint="eastAsia" w:ascii="宋体" w:hAnsi="宋体"/>
        </w:rPr>
      </w:pPr>
      <w:bookmarkStart w:id="695" w:name="招标文件03章02评标办法综合评估法"/>
      <w:bookmarkEnd w:id="695"/>
      <w:bookmarkStart w:id="696" w:name="招标文件03章02评标办法综合评估法00"/>
      <w:bookmarkEnd w:id="696"/>
      <w:bookmarkStart w:id="697" w:name="_Toc6128"/>
      <w:bookmarkStart w:id="698" w:name="_Toc5770"/>
      <w:bookmarkStart w:id="699" w:name="_Toc13564"/>
      <w:bookmarkStart w:id="700" w:name="_Toc509218774"/>
      <w:bookmarkStart w:id="701" w:name="_Toc179644343"/>
      <w:bookmarkStart w:id="702" w:name="_Toc224103384"/>
      <w:bookmarkStart w:id="703" w:name="_Toc287620751"/>
      <w:bookmarkStart w:id="704" w:name="_Toc200513198"/>
      <w:bookmarkStart w:id="705" w:name="_Toc277082618"/>
      <w:bookmarkStart w:id="706" w:name="_Toc430530500"/>
      <w:bookmarkStart w:id="707" w:name="_Toc287607812"/>
      <w:bookmarkStart w:id="708" w:name="_Toc8427"/>
      <w:bookmarkStart w:id="709" w:name="_Toc509218785"/>
      <w:bookmarkStart w:id="710" w:name="_Toc430530509"/>
      <w:r>
        <w:rPr>
          <w:rFonts w:ascii="宋体" w:hAnsi="宋体"/>
        </w:rPr>
        <w:t xml:space="preserve">第三章 </w:t>
      </w:r>
      <w:r>
        <w:rPr>
          <w:rFonts w:hint="eastAsia" w:ascii="宋体" w:hAnsi="宋体"/>
        </w:rPr>
        <w:t xml:space="preserve"> </w:t>
      </w:r>
      <w:r>
        <w:rPr>
          <w:rFonts w:ascii="宋体" w:hAnsi="宋体"/>
        </w:rPr>
        <w:t>评标办法</w:t>
      </w:r>
      <w:bookmarkEnd w:id="697"/>
      <w:bookmarkEnd w:id="698"/>
      <w:bookmarkEnd w:id="699"/>
      <w:bookmarkEnd w:id="700"/>
      <w:bookmarkStart w:id="711" w:name="_Toc277082617"/>
      <w:bookmarkStart w:id="712" w:name="_Toc287620750"/>
      <w:bookmarkStart w:id="713" w:name="_Toc224103383"/>
      <w:bookmarkStart w:id="714" w:name="_Toc287607811"/>
      <w:bookmarkStart w:id="715" w:name="_Toc430530499"/>
      <w:r>
        <w:rPr>
          <w:rFonts w:hint="eastAsia" w:ascii="宋体" w:hAnsi="宋体"/>
        </w:rPr>
        <w:t>（综合评估法）</w:t>
      </w:r>
      <w:bookmarkEnd w:id="701"/>
    </w:p>
    <w:p w14:paraId="739B03B8">
      <w:pPr>
        <w:pStyle w:val="4"/>
        <w:spacing w:before="100" w:after="100" w:line="360" w:lineRule="auto"/>
        <w:rPr>
          <w:rFonts w:hint="eastAsia" w:ascii="宋体" w:hAnsi="宋体"/>
        </w:rPr>
      </w:pPr>
      <w:bookmarkStart w:id="716" w:name="_Toc509218775"/>
      <w:bookmarkStart w:id="717" w:name="_Toc32566"/>
      <w:bookmarkStart w:id="718" w:name="_Toc14663"/>
      <w:bookmarkStart w:id="719" w:name="_Toc179644344"/>
      <w:bookmarkStart w:id="720" w:name="_Toc175920971"/>
      <w:bookmarkStart w:id="721" w:name="_Toc8905"/>
      <w:bookmarkStart w:id="722" w:name="_Toc175920936"/>
      <w:r>
        <w:rPr>
          <w:rFonts w:hint="eastAsia" w:ascii="宋体" w:hAnsi="宋体"/>
        </w:rPr>
        <w:t>评标办法前附表</w:t>
      </w:r>
      <w:bookmarkEnd w:id="716"/>
      <w:bookmarkEnd w:id="717"/>
      <w:bookmarkEnd w:id="718"/>
      <w:bookmarkEnd w:id="719"/>
      <w:bookmarkEnd w:id="720"/>
      <w:bookmarkEnd w:id="721"/>
      <w:bookmarkEnd w:id="722"/>
    </w:p>
    <w:p w14:paraId="1CEAA0FB">
      <w:pPr>
        <w:spacing w:line="360" w:lineRule="auto"/>
        <w:ind w:firstLine="420" w:firstLineChars="20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bookmarkEnd w:id="711"/>
    <w:bookmarkEnd w:id="712"/>
    <w:bookmarkEnd w:id="713"/>
    <w:bookmarkEnd w:id="714"/>
    <w:bookmarkEnd w:id="715"/>
    <w:tbl>
      <w:tblPr>
        <w:tblStyle w:val="4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242"/>
        <w:gridCol w:w="1749"/>
        <w:gridCol w:w="5493"/>
      </w:tblGrid>
      <w:tr w14:paraId="726C8A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02E8FD4">
            <w:pPr>
              <w:spacing w:line="360" w:lineRule="auto"/>
              <w:ind w:firstLine="420" w:firstLineChars="200"/>
              <w:jc w:val="center"/>
              <w:rPr>
                <w:rFonts w:hint="eastAsia" w:ascii="宋体" w:hAnsi="宋体" w:cs="仿宋"/>
                <w:b/>
                <w:bCs/>
                <w:kern w:val="0"/>
                <w:szCs w:val="21"/>
              </w:rPr>
            </w:pPr>
            <w:bookmarkStart w:id="723" w:name="_Toc509218776"/>
            <w:r>
              <w:rPr>
                <w:rFonts w:hint="eastAsia" w:ascii="宋体" w:hAnsi="宋体" w:cs="仿宋"/>
                <w:b/>
                <w:bCs/>
                <w:kern w:val="0"/>
                <w:szCs w:val="21"/>
              </w:rPr>
              <w:t>条款号</w:t>
            </w:r>
          </w:p>
        </w:tc>
        <w:tc>
          <w:tcPr>
            <w:tcW w:w="2559" w:type="dxa"/>
            <w:gridSpan w:val="3"/>
            <w:vAlign w:val="center"/>
          </w:tcPr>
          <w:p w14:paraId="45509F44">
            <w:pPr>
              <w:spacing w:line="360" w:lineRule="auto"/>
              <w:ind w:firstLine="420" w:firstLineChars="200"/>
              <w:jc w:val="center"/>
              <w:rPr>
                <w:rFonts w:hint="eastAsia" w:ascii="宋体" w:hAnsi="宋体" w:cs="仿宋"/>
                <w:b/>
                <w:bCs/>
                <w:kern w:val="0"/>
                <w:szCs w:val="21"/>
              </w:rPr>
            </w:pPr>
            <w:r>
              <w:rPr>
                <w:rFonts w:hint="eastAsia" w:ascii="宋体" w:hAnsi="宋体" w:cs="仿宋"/>
                <w:b/>
                <w:bCs/>
                <w:kern w:val="0"/>
                <w:szCs w:val="21"/>
              </w:rPr>
              <w:t>评审因素</w:t>
            </w:r>
          </w:p>
        </w:tc>
        <w:tc>
          <w:tcPr>
            <w:tcW w:w="5493" w:type="dxa"/>
            <w:vAlign w:val="center"/>
          </w:tcPr>
          <w:p w14:paraId="40FAD93B">
            <w:pPr>
              <w:spacing w:line="360" w:lineRule="auto"/>
              <w:ind w:firstLine="420" w:firstLineChars="200"/>
              <w:jc w:val="center"/>
              <w:rPr>
                <w:rFonts w:hint="eastAsia" w:ascii="宋体" w:hAnsi="宋体" w:cs="仿宋"/>
                <w:b/>
                <w:bCs/>
                <w:kern w:val="0"/>
                <w:szCs w:val="21"/>
              </w:rPr>
            </w:pPr>
            <w:r>
              <w:rPr>
                <w:rFonts w:hint="eastAsia" w:ascii="宋体" w:hAnsi="宋体" w:cs="仿宋"/>
                <w:b/>
                <w:bCs/>
                <w:kern w:val="0"/>
                <w:szCs w:val="21"/>
              </w:rPr>
              <w:t>评审标准</w:t>
            </w:r>
          </w:p>
        </w:tc>
      </w:tr>
      <w:tr w14:paraId="408F81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491D14F4">
            <w:pPr>
              <w:spacing w:line="360" w:lineRule="auto"/>
              <w:ind w:firstLine="420" w:firstLineChars="200"/>
              <w:rPr>
                <w:rFonts w:hint="eastAsia" w:ascii="宋体" w:hAnsi="宋体" w:cs="仿宋"/>
                <w:kern w:val="0"/>
                <w:szCs w:val="21"/>
              </w:rPr>
            </w:pPr>
            <w:r>
              <w:rPr>
                <w:rFonts w:hint="eastAsia" w:ascii="宋体" w:hAnsi="宋体" w:cs="仿宋"/>
                <w:kern w:val="0"/>
                <w:szCs w:val="21"/>
              </w:rPr>
              <w:t>1</w:t>
            </w:r>
          </w:p>
        </w:tc>
        <w:tc>
          <w:tcPr>
            <w:tcW w:w="2559" w:type="dxa"/>
            <w:gridSpan w:val="3"/>
            <w:vAlign w:val="center"/>
          </w:tcPr>
          <w:p w14:paraId="7BB9B705">
            <w:pPr>
              <w:spacing w:line="360" w:lineRule="auto"/>
              <w:ind w:firstLine="420" w:firstLineChars="200"/>
              <w:rPr>
                <w:rFonts w:hint="eastAsia" w:ascii="宋体" w:hAnsi="宋体" w:cs="仿宋"/>
                <w:kern w:val="0"/>
                <w:szCs w:val="21"/>
              </w:rPr>
            </w:pPr>
            <w:r>
              <w:rPr>
                <w:rFonts w:hint="eastAsia" w:ascii="宋体" w:hAnsi="宋体" w:cs="仿宋"/>
                <w:kern w:val="0"/>
                <w:szCs w:val="21"/>
              </w:rPr>
              <w:t>评标办法</w:t>
            </w:r>
          </w:p>
        </w:tc>
        <w:tc>
          <w:tcPr>
            <w:tcW w:w="5493" w:type="dxa"/>
            <w:vAlign w:val="center"/>
          </w:tcPr>
          <w:p w14:paraId="1EAF279D">
            <w:pPr>
              <w:spacing w:line="360" w:lineRule="auto"/>
              <w:ind w:firstLine="420" w:firstLineChars="200"/>
              <w:rPr>
                <w:rFonts w:hint="eastAsia" w:ascii="宋体" w:hAnsi="宋体" w:cs="仿宋"/>
                <w:kern w:val="0"/>
                <w:szCs w:val="21"/>
              </w:rPr>
            </w:pPr>
            <w:r>
              <w:rPr>
                <w:rFonts w:hint="eastAsia" w:ascii="宋体" w:hAnsi="宋体" w:cs="仿宋"/>
                <w:kern w:val="0"/>
                <w:szCs w:val="21"/>
              </w:rPr>
              <w:t>本次评标采用综合评估法。评标委员会按照本章第 2.2 款规定的评分标准进行打分，按得分由高到低顺序推荐中标候选人，或根据比选人授权直接确定中选人。综合评分相等时，以竞选报价低的优先；竞选报价相等的，由评标委员会按照</w:t>
            </w:r>
            <w:r>
              <w:rPr>
                <w:rFonts w:hint="eastAsia" w:ascii="宋体" w:hAnsi="宋体" w:cs="仿宋"/>
                <w:kern w:val="0"/>
                <w:szCs w:val="21"/>
                <w:u w:val="single"/>
              </w:rPr>
              <w:t xml:space="preserve"> </w:t>
            </w:r>
            <w:r>
              <w:rPr>
                <w:rFonts w:hint="eastAsia" w:ascii="宋体" w:hAnsi="宋体"/>
                <w:kern w:val="0"/>
                <w:szCs w:val="21"/>
                <w:u w:val="single"/>
              </w:rPr>
              <w:t>投票决定</w:t>
            </w:r>
            <w:r>
              <w:rPr>
                <w:rFonts w:hint="eastAsia" w:ascii="宋体" w:hAnsi="宋体" w:cs="仿宋"/>
                <w:kern w:val="0"/>
                <w:szCs w:val="21"/>
                <w:u w:val="single"/>
              </w:rPr>
              <w:t xml:space="preserve"> </w:t>
            </w:r>
            <w:r>
              <w:rPr>
                <w:rFonts w:hint="eastAsia" w:ascii="宋体" w:hAnsi="宋体" w:cs="仿宋"/>
                <w:kern w:val="0"/>
                <w:szCs w:val="21"/>
              </w:rPr>
              <w:t>原则排序。</w:t>
            </w:r>
          </w:p>
        </w:tc>
      </w:tr>
      <w:tr w14:paraId="2A7E73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2" w:hRule="atLeast"/>
          <w:jc w:val="center"/>
        </w:trPr>
        <w:tc>
          <w:tcPr>
            <w:tcW w:w="851" w:type="dxa"/>
            <w:gridSpan w:val="2"/>
            <w:vMerge w:val="restart"/>
            <w:vAlign w:val="center"/>
          </w:tcPr>
          <w:p w14:paraId="5C7A731E">
            <w:pPr>
              <w:spacing w:line="360" w:lineRule="auto"/>
              <w:rPr>
                <w:rFonts w:hint="eastAsia" w:ascii="宋体" w:hAnsi="宋体" w:cs="仿宋"/>
                <w:kern w:val="0"/>
                <w:szCs w:val="21"/>
              </w:rPr>
            </w:pPr>
            <w:r>
              <w:rPr>
                <w:rFonts w:hint="eastAsia" w:ascii="宋体" w:hAnsi="宋体" w:cs="仿宋"/>
                <w:kern w:val="0"/>
                <w:szCs w:val="21"/>
              </w:rPr>
              <w:t>2.1.1</w:t>
            </w:r>
          </w:p>
        </w:tc>
        <w:tc>
          <w:tcPr>
            <w:tcW w:w="567" w:type="dxa"/>
            <w:vMerge w:val="restart"/>
            <w:vAlign w:val="center"/>
          </w:tcPr>
          <w:p w14:paraId="609F262E">
            <w:pPr>
              <w:spacing w:line="360" w:lineRule="auto"/>
              <w:rPr>
                <w:rFonts w:hint="eastAsia" w:ascii="宋体" w:hAnsi="宋体" w:cs="仿宋"/>
                <w:kern w:val="0"/>
                <w:szCs w:val="21"/>
              </w:rPr>
            </w:pPr>
            <w:r>
              <w:rPr>
                <w:rFonts w:hint="eastAsia" w:ascii="宋体" w:hAnsi="宋体" w:cs="仿宋"/>
                <w:kern w:val="0"/>
                <w:szCs w:val="21"/>
              </w:rPr>
              <w:t>资格评审标准</w:t>
            </w:r>
          </w:p>
        </w:tc>
        <w:tc>
          <w:tcPr>
            <w:tcW w:w="2559" w:type="dxa"/>
            <w:gridSpan w:val="3"/>
            <w:tcBorders>
              <w:bottom w:val="single" w:color="auto" w:sz="4" w:space="0"/>
            </w:tcBorders>
            <w:vAlign w:val="center"/>
          </w:tcPr>
          <w:p w14:paraId="54889C36">
            <w:pPr>
              <w:spacing w:line="360" w:lineRule="auto"/>
              <w:jc w:val="left"/>
              <w:rPr>
                <w:rFonts w:hint="eastAsia" w:ascii="宋体" w:hAnsi="宋体" w:cs="仿宋"/>
                <w:kern w:val="0"/>
                <w:szCs w:val="21"/>
              </w:rPr>
            </w:pPr>
            <w:r>
              <w:rPr>
                <w:rFonts w:hint="eastAsia" w:ascii="宋体" w:hAnsi="宋体" w:cs="仿宋"/>
                <w:kern w:val="0"/>
                <w:szCs w:val="21"/>
              </w:rPr>
              <w:t>资质条件</w:t>
            </w:r>
          </w:p>
        </w:tc>
        <w:tc>
          <w:tcPr>
            <w:tcW w:w="5493" w:type="dxa"/>
            <w:vAlign w:val="center"/>
          </w:tcPr>
          <w:p w14:paraId="17DD93DE">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0FCF64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72" w:hRule="atLeast"/>
          <w:jc w:val="center"/>
        </w:trPr>
        <w:tc>
          <w:tcPr>
            <w:tcW w:w="851" w:type="dxa"/>
            <w:gridSpan w:val="2"/>
            <w:vMerge w:val="continue"/>
          </w:tcPr>
          <w:p w14:paraId="502A9CBB">
            <w:pPr>
              <w:spacing w:line="360" w:lineRule="auto"/>
              <w:ind w:firstLine="420" w:firstLineChars="200"/>
              <w:rPr>
                <w:rFonts w:hint="eastAsia" w:ascii="宋体" w:hAnsi="宋体" w:cs="仿宋"/>
                <w:kern w:val="0"/>
                <w:szCs w:val="21"/>
              </w:rPr>
            </w:pPr>
          </w:p>
        </w:tc>
        <w:tc>
          <w:tcPr>
            <w:tcW w:w="567" w:type="dxa"/>
            <w:vMerge w:val="continue"/>
          </w:tcPr>
          <w:p w14:paraId="0DCB9CEF">
            <w:pPr>
              <w:spacing w:line="360" w:lineRule="auto"/>
              <w:ind w:firstLine="420" w:firstLineChars="200"/>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57503EFC">
            <w:pPr>
              <w:spacing w:line="360" w:lineRule="auto"/>
              <w:jc w:val="left"/>
              <w:rPr>
                <w:rFonts w:hint="eastAsia" w:ascii="宋体" w:hAnsi="宋体" w:cs="仿宋"/>
                <w:kern w:val="0"/>
                <w:szCs w:val="21"/>
              </w:rPr>
            </w:pPr>
            <w:r>
              <w:rPr>
                <w:rFonts w:hint="eastAsia" w:ascii="宋体" w:hAnsi="宋体" w:cs="仿宋"/>
                <w:kern w:val="0"/>
                <w:szCs w:val="21"/>
              </w:rPr>
              <w:t>营业执照</w:t>
            </w:r>
          </w:p>
        </w:tc>
        <w:tc>
          <w:tcPr>
            <w:tcW w:w="5493" w:type="dxa"/>
            <w:vAlign w:val="center"/>
          </w:tcPr>
          <w:p w14:paraId="3C8D324C">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35EC4B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851" w:type="dxa"/>
            <w:gridSpan w:val="2"/>
            <w:vMerge w:val="continue"/>
          </w:tcPr>
          <w:p w14:paraId="225EBCD9">
            <w:pPr>
              <w:spacing w:line="360" w:lineRule="auto"/>
              <w:ind w:firstLine="420" w:firstLineChars="200"/>
              <w:rPr>
                <w:rFonts w:hint="eastAsia" w:ascii="宋体" w:hAnsi="宋体" w:cs="仿宋"/>
                <w:kern w:val="0"/>
                <w:szCs w:val="21"/>
              </w:rPr>
            </w:pPr>
          </w:p>
        </w:tc>
        <w:tc>
          <w:tcPr>
            <w:tcW w:w="567" w:type="dxa"/>
            <w:vMerge w:val="continue"/>
          </w:tcPr>
          <w:p w14:paraId="277F9CE3">
            <w:pPr>
              <w:spacing w:line="360" w:lineRule="auto"/>
              <w:ind w:firstLine="420" w:firstLineChars="200"/>
              <w:rPr>
                <w:rFonts w:hint="eastAsia" w:ascii="宋体" w:hAnsi="宋体" w:cs="仿宋"/>
                <w:kern w:val="0"/>
                <w:szCs w:val="21"/>
              </w:rPr>
            </w:pPr>
          </w:p>
        </w:tc>
        <w:tc>
          <w:tcPr>
            <w:tcW w:w="2559" w:type="dxa"/>
            <w:gridSpan w:val="3"/>
            <w:tcBorders>
              <w:bottom w:val="single" w:color="auto" w:sz="4" w:space="0"/>
            </w:tcBorders>
            <w:vAlign w:val="center"/>
          </w:tcPr>
          <w:p w14:paraId="65B271F3">
            <w:pPr>
              <w:spacing w:line="360" w:lineRule="auto"/>
              <w:jc w:val="left"/>
              <w:rPr>
                <w:rFonts w:hint="eastAsia" w:ascii="宋体" w:hAnsi="宋体" w:cs="仿宋"/>
                <w:kern w:val="0"/>
                <w:szCs w:val="21"/>
              </w:rPr>
            </w:pPr>
            <w:r>
              <w:rPr>
                <w:rFonts w:hint="eastAsia" w:ascii="宋体" w:hAnsi="宋体" w:cs="仿宋"/>
                <w:kern w:val="0"/>
                <w:szCs w:val="21"/>
              </w:rPr>
              <w:t>财务要求</w:t>
            </w:r>
          </w:p>
        </w:tc>
        <w:tc>
          <w:tcPr>
            <w:tcW w:w="5493" w:type="dxa"/>
            <w:vAlign w:val="center"/>
          </w:tcPr>
          <w:p w14:paraId="09CA6E0B">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245D0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1" w:hRule="atLeast"/>
          <w:jc w:val="center"/>
        </w:trPr>
        <w:tc>
          <w:tcPr>
            <w:tcW w:w="851" w:type="dxa"/>
            <w:gridSpan w:val="2"/>
            <w:vMerge w:val="continue"/>
          </w:tcPr>
          <w:p w14:paraId="451F0D39">
            <w:pPr>
              <w:spacing w:line="360" w:lineRule="auto"/>
              <w:ind w:firstLine="420" w:firstLineChars="200"/>
              <w:rPr>
                <w:rFonts w:hint="eastAsia" w:ascii="宋体" w:hAnsi="宋体" w:cs="仿宋"/>
                <w:kern w:val="0"/>
                <w:szCs w:val="21"/>
              </w:rPr>
            </w:pPr>
          </w:p>
        </w:tc>
        <w:tc>
          <w:tcPr>
            <w:tcW w:w="567" w:type="dxa"/>
            <w:vMerge w:val="continue"/>
          </w:tcPr>
          <w:p w14:paraId="534B2F74">
            <w:pPr>
              <w:spacing w:line="360" w:lineRule="auto"/>
              <w:ind w:firstLine="420" w:firstLineChars="200"/>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066856A0">
            <w:pPr>
              <w:spacing w:line="360" w:lineRule="auto"/>
              <w:jc w:val="left"/>
              <w:rPr>
                <w:rFonts w:hint="eastAsia" w:ascii="宋体" w:hAnsi="宋体" w:cs="仿宋"/>
                <w:kern w:val="0"/>
                <w:szCs w:val="21"/>
              </w:rPr>
            </w:pPr>
            <w:r>
              <w:rPr>
                <w:rFonts w:hint="eastAsia" w:ascii="宋体" w:hAnsi="宋体" w:cs="仿宋"/>
                <w:kern w:val="0"/>
                <w:szCs w:val="21"/>
              </w:rPr>
              <w:t>竞选截止日竞选资格情况</w:t>
            </w:r>
          </w:p>
        </w:tc>
        <w:tc>
          <w:tcPr>
            <w:tcW w:w="5493" w:type="dxa"/>
            <w:vAlign w:val="center"/>
          </w:tcPr>
          <w:p w14:paraId="6BCFF7A9">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303DDA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1" w:hRule="atLeast"/>
          <w:jc w:val="center"/>
        </w:trPr>
        <w:tc>
          <w:tcPr>
            <w:tcW w:w="851" w:type="dxa"/>
            <w:gridSpan w:val="2"/>
            <w:vMerge w:val="continue"/>
          </w:tcPr>
          <w:p w14:paraId="2133D343">
            <w:pPr>
              <w:spacing w:line="360" w:lineRule="auto"/>
              <w:ind w:firstLine="420" w:firstLineChars="200"/>
              <w:rPr>
                <w:rFonts w:hint="eastAsia" w:ascii="宋体" w:hAnsi="宋体" w:cs="仿宋"/>
                <w:kern w:val="0"/>
                <w:szCs w:val="21"/>
              </w:rPr>
            </w:pPr>
          </w:p>
        </w:tc>
        <w:tc>
          <w:tcPr>
            <w:tcW w:w="567" w:type="dxa"/>
            <w:vMerge w:val="continue"/>
          </w:tcPr>
          <w:p w14:paraId="5C3C761F">
            <w:pPr>
              <w:spacing w:line="360" w:lineRule="auto"/>
              <w:ind w:firstLine="420" w:firstLineChars="200"/>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168C79BA">
            <w:pPr>
              <w:spacing w:line="360" w:lineRule="auto"/>
              <w:jc w:val="left"/>
              <w:rPr>
                <w:rFonts w:hint="eastAsia" w:ascii="宋体" w:hAnsi="宋体" w:cs="仿宋"/>
                <w:kern w:val="0"/>
                <w:szCs w:val="21"/>
              </w:rPr>
            </w:pPr>
            <w:r>
              <w:rPr>
                <w:rFonts w:hint="eastAsia" w:ascii="宋体" w:hAnsi="宋体" w:cs="仿宋"/>
                <w:kern w:val="0"/>
                <w:szCs w:val="21"/>
              </w:rPr>
              <w:t>委托代理人</w:t>
            </w:r>
          </w:p>
        </w:tc>
        <w:tc>
          <w:tcPr>
            <w:tcW w:w="5493" w:type="dxa"/>
            <w:vAlign w:val="center"/>
          </w:tcPr>
          <w:p w14:paraId="26268EB7">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3C92DF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51" w:hRule="atLeast"/>
          <w:jc w:val="center"/>
        </w:trPr>
        <w:tc>
          <w:tcPr>
            <w:tcW w:w="851" w:type="dxa"/>
            <w:gridSpan w:val="2"/>
            <w:vMerge w:val="continue"/>
          </w:tcPr>
          <w:p w14:paraId="4FF50A90">
            <w:pPr>
              <w:spacing w:line="360" w:lineRule="auto"/>
              <w:ind w:firstLine="420" w:firstLineChars="200"/>
              <w:rPr>
                <w:rFonts w:hint="eastAsia" w:ascii="宋体" w:hAnsi="宋体" w:cs="仿宋"/>
                <w:kern w:val="0"/>
                <w:szCs w:val="21"/>
              </w:rPr>
            </w:pPr>
          </w:p>
        </w:tc>
        <w:tc>
          <w:tcPr>
            <w:tcW w:w="567" w:type="dxa"/>
            <w:vMerge w:val="continue"/>
          </w:tcPr>
          <w:p w14:paraId="06A325E2">
            <w:pPr>
              <w:spacing w:line="360" w:lineRule="auto"/>
              <w:ind w:firstLine="420" w:firstLineChars="200"/>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3BF11456">
            <w:pPr>
              <w:spacing w:line="360" w:lineRule="auto"/>
              <w:jc w:val="left"/>
              <w:rPr>
                <w:rFonts w:hint="eastAsia" w:ascii="宋体" w:hAnsi="宋体" w:cs="仿宋"/>
                <w:kern w:val="0"/>
                <w:szCs w:val="21"/>
              </w:rPr>
            </w:pPr>
            <w:r>
              <w:rPr>
                <w:rFonts w:hint="eastAsia" w:ascii="宋体" w:hAnsi="宋体" w:cs="仿宋"/>
                <w:kern w:val="0"/>
                <w:szCs w:val="21"/>
              </w:rPr>
              <w:t>其他要求</w:t>
            </w:r>
          </w:p>
        </w:tc>
        <w:tc>
          <w:tcPr>
            <w:tcW w:w="5493" w:type="dxa"/>
            <w:vAlign w:val="center"/>
          </w:tcPr>
          <w:p w14:paraId="2AA5FACA">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w:t>
            </w:r>
            <w:r>
              <w:rPr>
                <w:rFonts w:hint="eastAsia" w:ascii="宋体" w:hAnsi="宋体" w:cs="仿宋"/>
                <w:snapToGrid w:val="0"/>
                <w:kern w:val="0"/>
              </w:rPr>
              <w:t>竞选人须知</w:t>
            </w:r>
            <w:r>
              <w:rPr>
                <w:rFonts w:hint="eastAsia" w:ascii="宋体" w:hAnsi="宋体" w:cs="仿宋"/>
                <w:kern w:val="0"/>
                <w:szCs w:val="21"/>
              </w:rPr>
              <w:t>”第1.4.1项规定</w:t>
            </w:r>
          </w:p>
        </w:tc>
      </w:tr>
      <w:tr w14:paraId="200426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6988288B">
            <w:pPr>
              <w:spacing w:line="360" w:lineRule="auto"/>
              <w:rPr>
                <w:rFonts w:hint="eastAsia" w:ascii="宋体" w:hAnsi="宋体" w:cs="仿宋"/>
                <w:kern w:val="0"/>
                <w:szCs w:val="21"/>
              </w:rPr>
            </w:pPr>
            <w:r>
              <w:rPr>
                <w:rFonts w:hint="eastAsia" w:ascii="宋体" w:hAnsi="宋体" w:cs="仿宋"/>
                <w:kern w:val="0"/>
                <w:szCs w:val="21"/>
              </w:rPr>
              <w:t>2.1.2</w:t>
            </w:r>
          </w:p>
        </w:tc>
        <w:tc>
          <w:tcPr>
            <w:tcW w:w="567" w:type="dxa"/>
            <w:vMerge w:val="restart"/>
            <w:vAlign w:val="center"/>
          </w:tcPr>
          <w:p w14:paraId="278857FB">
            <w:pPr>
              <w:spacing w:line="360" w:lineRule="auto"/>
              <w:rPr>
                <w:rFonts w:hint="eastAsia" w:ascii="宋体" w:hAnsi="宋体" w:cs="仿宋"/>
                <w:kern w:val="0"/>
                <w:szCs w:val="21"/>
              </w:rPr>
            </w:pPr>
            <w:r>
              <w:rPr>
                <w:rFonts w:hint="eastAsia" w:ascii="宋体" w:hAnsi="宋体" w:cs="仿宋"/>
                <w:kern w:val="0"/>
                <w:szCs w:val="21"/>
              </w:rPr>
              <w:t>形式评审标准</w:t>
            </w:r>
          </w:p>
        </w:tc>
        <w:tc>
          <w:tcPr>
            <w:tcW w:w="2559" w:type="dxa"/>
            <w:gridSpan w:val="3"/>
            <w:tcBorders>
              <w:top w:val="single" w:color="auto" w:sz="4" w:space="0"/>
              <w:bottom w:val="single" w:color="auto" w:sz="4" w:space="0"/>
            </w:tcBorders>
            <w:vAlign w:val="center"/>
          </w:tcPr>
          <w:p w14:paraId="34A3F8D9">
            <w:pPr>
              <w:spacing w:line="360" w:lineRule="auto"/>
              <w:jc w:val="left"/>
              <w:rPr>
                <w:rFonts w:hint="eastAsia" w:ascii="宋体" w:hAnsi="宋体" w:cs="仿宋"/>
                <w:kern w:val="0"/>
                <w:szCs w:val="21"/>
              </w:rPr>
            </w:pPr>
            <w:r>
              <w:rPr>
                <w:rFonts w:hint="eastAsia" w:ascii="宋体" w:hAnsi="宋体" w:cs="仿宋"/>
                <w:kern w:val="0"/>
                <w:szCs w:val="21"/>
              </w:rPr>
              <w:t>竞选人名称</w:t>
            </w:r>
          </w:p>
        </w:tc>
        <w:tc>
          <w:tcPr>
            <w:tcW w:w="5493" w:type="dxa"/>
            <w:vAlign w:val="center"/>
          </w:tcPr>
          <w:p w14:paraId="118E6D4F">
            <w:pPr>
              <w:spacing w:line="360" w:lineRule="auto"/>
              <w:ind w:firstLine="420" w:firstLineChars="200"/>
              <w:rPr>
                <w:rFonts w:hint="eastAsia" w:ascii="宋体" w:hAnsi="宋体" w:cs="仿宋"/>
                <w:kern w:val="0"/>
                <w:szCs w:val="21"/>
              </w:rPr>
            </w:pPr>
            <w:r>
              <w:rPr>
                <w:rFonts w:hint="eastAsia" w:ascii="宋体" w:hAnsi="宋体" w:cs="仿宋"/>
                <w:kern w:val="0"/>
                <w:szCs w:val="21"/>
              </w:rPr>
              <w:t>与营业执照、资质证书，依法变更名称的应提交相应证明材料。</w:t>
            </w:r>
          </w:p>
        </w:tc>
      </w:tr>
      <w:tr w14:paraId="41628B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A3F0196">
            <w:pPr>
              <w:spacing w:line="360" w:lineRule="auto"/>
              <w:rPr>
                <w:rFonts w:hint="eastAsia" w:ascii="宋体" w:hAnsi="宋体" w:cs="仿宋"/>
                <w:kern w:val="0"/>
                <w:szCs w:val="21"/>
              </w:rPr>
            </w:pPr>
          </w:p>
        </w:tc>
        <w:tc>
          <w:tcPr>
            <w:tcW w:w="567" w:type="dxa"/>
            <w:vMerge w:val="continue"/>
          </w:tcPr>
          <w:p w14:paraId="3E2CC39D">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56593BFF">
            <w:pPr>
              <w:spacing w:line="360" w:lineRule="auto"/>
              <w:jc w:val="left"/>
              <w:rPr>
                <w:rFonts w:hint="eastAsia" w:ascii="宋体" w:hAnsi="宋体" w:cs="仿宋"/>
                <w:kern w:val="0"/>
                <w:szCs w:val="21"/>
              </w:rPr>
            </w:pPr>
            <w:r>
              <w:rPr>
                <w:rFonts w:hint="eastAsia" w:ascii="宋体" w:hAnsi="宋体" w:cs="仿宋"/>
                <w:kern w:val="0"/>
                <w:szCs w:val="21"/>
              </w:rPr>
              <w:t>竞选函签字盖章</w:t>
            </w:r>
          </w:p>
        </w:tc>
        <w:tc>
          <w:tcPr>
            <w:tcW w:w="5493" w:type="dxa"/>
            <w:vAlign w:val="center"/>
          </w:tcPr>
          <w:p w14:paraId="385F76EF">
            <w:pPr>
              <w:spacing w:line="360" w:lineRule="auto"/>
              <w:ind w:firstLine="420" w:firstLineChars="200"/>
              <w:rPr>
                <w:rFonts w:hint="eastAsia" w:ascii="宋体" w:hAnsi="宋体" w:cs="仿宋"/>
                <w:kern w:val="0"/>
                <w:szCs w:val="21"/>
              </w:rPr>
            </w:pPr>
            <w:r>
              <w:rPr>
                <w:rFonts w:hint="eastAsia" w:ascii="宋体" w:hAnsi="宋体" w:cs="仿宋"/>
                <w:kern w:val="0"/>
                <w:szCs w:val="21"/>
              </w:rPr>
              <w:t>竞选函格式规定签字、盖章的位置有法定代表人或其委托代理人签字（或盖章）、加盖单位法人章。</w:t>
            </w:r>
          </w:p>
        </w:tc>
      </w:tr>
      <w:tr w14:paraId="446ADD5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C978E20">
            <w:pPr>
              <w:spacing w:line="360" w:lineRule="auto"/>
              <w:rPr>
                <w:rFonts w:hint="eastAsia" w:ascii="宋体" w:hAnsi="宋体" w:cs="仿宋"/>
                <w:kern w:val="0"/>
                <w:szCs w:val="21"/>
              </w:rPr>
            </w:pPr>
          </w:p>
        </w:tc>
        <w:tc>
          <w:tcPr>
            <w:tcW w:w="567" w:type="dxa"/>
            <w:vMerge w:val="continue"/>
          </w:tcPr>
          <w:p w14:paraId="5D3451DE">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3B358F62">
            <w:pPr>
              <w:spacing w:line="360" w:lineRule="auto"/>
              <w:jc w:val="left"/>
              <w:rPr>
                <w:rFonts w:hint="eastAsia" w:ascii="宋体" w:hAnsi="宋体" w:cs="仿宋"/>
                <w:kern w:val="0"/>
                <w:szCs w:val="21"/>
              </w:rPr>
            </w:pPr>
            <w:r>
              <w:rPr>
                <w:rFonts w:hint="eastAsia" w:ascii="宋体" w:hAnsi="宋体" w:cs="仿宋"/>
                <w:kern w:val="0"/>
                <w:szCs w:val="21"/>
              </w:rPr>
              <w:t>竞选文件格式</w:t>
            </w:r>
          </w:p>
        </w:tc>
        <w:tc>
          <w:tcPr>
            <w:tcW w:w="5493" w:type="dxa"/>
            <w:vAlign w:val="center"/>
          </w:tcPr>
          <w:p w14:paraId="10CA855C">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符合第二章“竞选人须知”第3.7款的要求。</w:t>
            </w:r>
          </w:p>
        </w:tc>
      </w:tr>
      <w:tr w14:paraId="3E0F5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52B9E796">
            <w:pPr>
              <w:spacing w:line="360" w:lineRule="auto"/>
              <w:rPr>
                <w:rFonts w:hint="eastAsia" w:ascii="宋体" w:hAnsi="宋体" w:cs="仿宋"/>
                <w:kern w:val="0"/>
                <w:szCs w:val="21"/>
              </w:rPr>
            </w:pPr>
          </w:p>
        </w:tc>
        <w:tc>
          <w:tcPr>
            <w:tcW w:w="567" w:type="dxa"/>
            <w:vMerge w:val="continue"/>
          </w:tcPr>
          <w:p w14:paraId="40F639F0">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41197ADD">
            <w:pPr>
              <w:spacing w:line="360" w:lineRule="auto"/>
              <w:jc w:val="left"/>
              <w:rPr>
                <w:rFonts w:hint="eastAsia" w:ascii="宋体" w:hAnsi="宋体" w:cs="仿宋"/>
                <w:kern w:val="0"/>
                <w:szCs w:val="21"/>
              </w:rPr>
            </w:pPr>
            <w:r>
              <w:rPr>
                <w:rFonts w:hint="eastAsia" w:ascii="宋体" w:hAnsi="宋体" w:cs="仿宋"/>
                <w:kern w:val="0"/>
                <w:szCs w:val="21"/>
              </w:rPr>
              <w:t>竞选文件份数</w:t>
            </w:r>
          </w:p>
        </w:tc>
        <w:tc>
          <w:tcPr>
            <w:tcW w:w="5493" w:type="dxa"/>
            <w:vAlign w:val="center"/>
          </w:tcPr>
          <w:p w14:paraId="098B3F7D">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符合第二章“竞选人须知”第3.7.4项规定。</w:t>
            </w:r>
          </w:p>
        </w:tc>
      </w:tr>
      <w:tr w14:paraId="605183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6CBCA386">
            <w:pPr>
              <w:spacing w:line="360" w:lineRule="auto"/>
              <w:rPr>
                <w:rFonts w:hint="eastAsia" w:ascii="宋体" w:hAnsi="宋体" w:cs="仿宋"/>
                <w:kern w:val="0"/>
                <w:szCs w:val="21"/>
              </w:rPr>
            </w:pPr>
          </w:p>
        </w:tc>
        <w:tc>
          <w:tcPr>
            <w:tcW w:w="567" w:type="dxa"/>
            <w:vMerge w:val="continue"/>
          </w:tcPr>
          <w:p w14:paraId="1BDA316F">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1CA73C94">
            <w:pPr>
              <w:spacing w:line="360" w:lineRule="auto"/>
              <w:jc w:val="left"/>
              <w:rPr>
                <w:rFonts w:hint="eastAsia" w:ascii="宋体" w:hAnsi="宋体" w:cs="仿宋"/>
                <w:kern w:val="0"/>
                <w:szCs w:val="21"/>
              </w:rPr>
            </w:pPr>
            <w:r>
              <w:rPr>
                <w:rFonts w:hint="eastAsia" w:ascii="宋体" w:hAnsi="宋体" w:cs="仿宋"/>
                <w:kern w:val="0"/>
                <w:szCs w:val="21"/>
              </w:rPr>
              <w:t>报价唯一</w:t>
            </w:r>
          </w:p>
        </w:tc>
        <w:tc>
          <w:tcPr>
            <w:tcW w:w="5493" w:type="dxa"/>
            <w:vAlign w:val="center"/>
          </w:tcPr>
          <w:p w14:paraId="56CBB7A8">
            <w:pPr>
              <w:spacing w:line="360" w:lineRule="auto"/>
              <w:ind w:firstLine="420" w:firstLineChars="200"/>
              <w:rPr>
                <w:rFonts w:hint="eastAsia" w:ascii="宋体" w:hAnsi="宋体" w:cs="仿宋"/>
                <w:kern w:val="0"/>
                <w:szCs w:val="21"/>
              </w:rPr>
            </w:pPr>
            <w:r>
              <w:rPr>
                <w:rFonts w:hint="eastAsia" w:ascii="宋体" w:hAnsi="宋体" w:cs="仿宋"/>
                <w:kern w:val="0"/>
                <w:szCs w:val="21"/>
              </w:rPr>
              <w:t>只能有一个有效报价，在比选文件没有规定的情况下，不得提交选择性报价。</w:t>
            </w:r>
          </w:p>
        </w:tc>
      </w:tr>
      <w:tr w14:paraId="5FF3A8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3223D75B">
            <w:pPr>
              <w:spacing w:line="360" w:lineRule="auto"/>
              <w:rPr>
                <w:rFonts w:hint="eastAsia" w:ascii="宋体" w:hAnsi="宋体" w:cs="仿宋"/>
                <w:kern w:val="0"/>
                <w:szCs w:val="21"/>
              </w:rPr>
            </w:pPr>
          </w:p>
        </w:tc>
        <w:tc>
          <w:tcPr>
            <w:tcW w:w="567" w:type="dxa"/>
            <w:vMerge w:val="continue"/>
          </w:tcPr>
          <w:p w14:paraId="240999FF">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1F65A09C">
            <w:pPr>
              <w:spacing w:line="360" w:lineRule="auto"/>
              <w:jc w:val="left"/>
              <w:rPr>
                <w:rFonts w:hint="eastAsia" w:ascii="宋体" w:hAnsi="宋体" w:cs="仿宋"/>
                <w:kern w:val="0"/>
                <w:szCs w:val="21"/>
              </w:rPr>
            </w:pPr>
            <w:r>
              <w:rPr>
                <w:rFonts w:hint="eastAsia" w:ascii="宋体" w:hAnsi="宋体" w:cs="仿宋"/>
                <w:kern w:val="0"/>
                <w:szCs w:val="21"/>
              </w:rPr>
              <w:t>竞选文件的签署</w:t>
            </w:r>
          </w:p>
        </w:tc>
        <w:tc>
          <w:tcPr>
            <w:tcW w:w="5493" w:type="dxa"/>
            <w:vAlign w:val="center"/>
          </w:tcPr>
          <w:p w14:paraId="18CF3367">
            <w:pPr>
              <w:spacing w:line="360" w:lineRule="auto"/>
              <w:ind w:firstLine="420" w:firstLineChars="200"/>
              <w:rPr>
                <w:rFonts w:hint="eastAsia" w:ascii="宋体" w:hAnsi="宋体" w:cs="仿宋"/>
                <w:kern w:val="0"/>
                <w:szCs w:val="21"/>
              </w:rPr>
            </w:pPr>
            <w:r>
              <w:rPr>
                <w:rFonts w:hint="eastAsia" w:ascii="宋体" w:hAnsi="宋体" w:cs="仿宋"/>
                <w:kern w:val="0"/>
                <w:szCs w:val="21"/>
              </w:rPr>
              <w:t>竞选文件格式中要求法定代表人或其委托代理人签字（或盖章）的须齐全。</w:t>
            </w:r>
          </w:p>
        </w:tc>
      </w:tr>
      <w:tr w14:paraId="035C7E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19E69CE">
            <w:pPr>
              <w:spacing w:line="360" w:lineRule="auto"/>
              <w:rPr>
                <w:rFonts w:hint="eastAsia" w:ascii="宋体" w:hAnsi="宋体" w:cs="仿宋"/>
                <w:kern w:val="0"/>
                <w:szCs w:val="21"/>
              </w:rPr>
            </w:pPr>
          </w:p>
        </w:tc>
        <w:tc>
          <w:tcPr>
            <w:tcW w:w="567" w:type="dxa"/>
            <w:vMerge w:val="continue"/>
          </w:tcPr>
          <w:p w14:paraId="554DCE50">
            <w:pPr>
              <w:spacing w:line="360" w:lineRule="auto"/>
              <w:rPr>
                <w:rFonts w:hint="eastAsia" w:ascii="宋体" w:hAnsi="宋体" w:cs="仿宋"/>
                <w:kern w:val="0"/>
                <w:szCs w:val="21"/>
              </w:rPr>
            </w:pPr>
          </w:p>
        </w:tc>
        <w:tc>
          <w:tcPr>
            <w:tcW w:w="2559" w:type="dxa"/>
            <w:gridSpan w:val="3"/>
            <w:tcBorders>
              <w:top w:val="single" w:color="auto" w:sz="4" w:space="0"/>
              <w:bottom w:val="single" w:color="auto" w:sz="4" w:space="0"/>
            </w:tcBorders>
            <w:vAlign w:val="center"/>
          </w:tcPr>
          <w:p w14:paraId="24F0C209">
            <w:pPr>
              <w:spacing w:line="360" w:lineRule="auto"/>
              <w:rPr>
                <w:rFonts w:hint="eastAsia" w:ascii="宋体" w:hAnsi="宋体" w:cs="仿宋"/>
                <w:kern w:val="0"/>
                <w:szCs w:val="21"/>
              </w:rPr>
            </w:pPr>
            <w:r>
              <w:rPr>
                <w:rFonts w:hint="eastAsia" w:ascii="宋体" w:hAnsi="宋体" w:cs="仿宋"/>
                <w:kern w:val="0"/>
                <w:szCs w:val="21"/>
              </w:rPr>
              <w:t>委托代理人</w:t>
            </w:r>
          </w:p>
        </w:tc>
        <w:tc>
          <w:tcPr>
            <w:tcW w:w="5493" w:type="dxa"/>
            <w:vAlign w:val="center"/>
          </w:tcPr>
          <w:p w14:paraId="4350871F">
            <w:pPr>
              <w:spacing w:line="360" w:lineRule="auto"/>
              <w:ind w:firstLine="420" w:firstLineChars="200"/>
              <w:rPr>
                <w:rFonts w:hint="eastAsia" w:ascii="宋体" w:hAnsi="宋体" w:cs="仿宋"/>
                <w:kern w:val="0"/>
                <w:szCs w:val="21"/>
              </w:rPr>
            </w:pPr>
            <w:r>
              <w:rPr>
                <w:rFonts w:hint="eastAsia" w:ascii="宋体" w:hAnsi="宋体" w:cs="仿宋"/>
                <w:kern w:val="0"/>
                <w:szCs w:val="21"/>
              </w:rPr>
              <w:t>竞选人法定代表人的委托代理人有法定代表人签署的授权委托书和竞选人为其缴纳的养老保险。</w:t>
            </w:r>
          </w:p>
        </w:tc>
      </w:tr>
      <w:tr w14:paraId="703186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14:paraId="0E6A6D4C">
            <w:pPr>
              <w:spacing w:line="360" w:lineRule="auto"/>
              <w:rPr>
                <w:rFonts w:hint="eastAsia" w:ascii="宋体" w:hAnsi="宋体" w:cs="仿宋"/>
                <w:kern w:val="0"/>
                <w:szCs w:val="21"/>
              </w:rPr>
            </w:pPr>
            <w:r>
              <w:rPr>
                <w:rFonts w:hint="eastAsia" w:ascii="宋体" w:hAnsi="宋体" w:cs="仿宋"/>
                <w:kern w:val="0"/>
                <w:szCs w:val="21"/>
              </w:rPr>
              <w:t>2.1.3</w:t>
            </w:r>
          </w:p>
        </w:tc>
        <w:tc>
          <w:tcPr>
            <w:tcW w:w="567" w:type="dxa"/>
            <w:vMerge w:val="restart"/>
            <w:vAlign w:val="center"/>
          </w:tcPr>
          <w:p w14:paraId="23EFA659">
            <w:pPr>
              <w:spacing w:line="360" w:lineRule="auto"/>
              <w:rPr>
                <w:rFonts w:hint="eastAsia" w:ascii="宋体" w:hAnsi="宋体" w:cs="仿宋"/>
                <w:kern w:val="0"/>
                <w:szCs w:val="21"/>
              </w:rPr>
            </w:pPr>
            <w:r>
              <w:rPr>
                <w:rFonts w:hint="eastAsia" w:ascii="宋体" w:hAnsi="宋体" w:cs="仿宋"/>
                <w:kern w:val="0"/>
                <w:szCs w:val="21"/>
              </w:rPr>
              <w:t>响应性评审标准</w:t>
            </w:r>
          </w:p>
        </w:tc>
        <w:tc>
          <w:tcPr>
            <w:tcW w:w="2559" w:type="dxa"/>
            <w:gridSpan w:val="3"/>
            <w:vAlign w:val="center"/>
          </w:tcPr>
          <w:p w14:paraId="3BCD5E7A">
            <w:pPr>
              <w:spacing w:line="360" w:lineRule="auto"/>
              <w:rPr>
                <w:rFonts w:hint="eastAsia" w:ascii="宋体" w:hAnsi="宋体" w:cs="仿宋"/>
                <w:kern w:val="0"/>
                <w:szCs w:val="21"/>
              </w:rPr>
            </w:pPr>
            <w:r>
              <w:rPr>
                <w:rFonts w:hint="eastAsia" w:ascii="宋体" w:hAnsi="宋体" w:cs="仿宋"/>
                <w:kern w:val="0"/>
                <w:szCs w:val="21"/>
              </w:rPr>
              <w:t>竞选报价</w:t>
            </w:r>
          </w:p>
        </w:tc>
        <w:tc>
          <w:tcPr>
            <w:tcW w:w="5493" w:type="dxa"/>
            <w:vAlign w:val="center"/>
          </w:tcPr>
          <w:p w14:paraId="50AE465C">
            <w:pPr>
              <w:snapToGrid w:val="0"/>
              <w:spacing w:line="400" w:lineRule="exact"/>
              <w:ind w:firstLine="420" w:firstLineChars="200"/>
              <w:rPr>
                <w:rFonts w:hint="eastAsia" w:ascii="宋体" w:hAnsi="宋体" w:cs="宋体"/>
                <w:szCs w:val="21"/>
              </w:rPr>
            </w:pPr>
            <w:r>
              <w:rPr>
                <w:rFonts w:hint="eastAsia" w:ascii="宋体" w:hAnsi="宋体" w:cs="宋体"/>
                <w:szCs w:val="21"/>
              </w:rPr>
              <w:t>1.竞选总价必须与已标价工程量清单总价一致。</w:t>
            </w:r>
          </w:p>
          <w:p w14:paraId="48CE21AC">
            <w:pPr>
              <w:spacing w:line="400" w:lineRule="exact"/>
              <w:ind w:firstLine="420" w:firstLineChars="200"/>
              <w:rPr>
                <w:rFonts w:hint="eastAsia" w:ascii="宋体" w:hAnsi="宋体"/>
                <w:kern w:val="0"/>
              </w:rPr>
            </w:pPr>
            <w:r>
              <w:rPr>
                <w:rFonts w:hint="eastAsia" w:ascii="宋体" w:hAnsi="宋体" w:cs="宋体"/>
                <w:szCs w:val="21"/>
              </w:rPr>
              <w:t>2</w:t>
            </w:r>
            <w:r>
              <w:rPr>
                <w:rFonts w:ascii="宋体" w:hAnsi="宋体" w:cs="宋体"/>
                <w:szCs w:val="21"/>
              </w:rPr>
              <w:t>.</w:t>
            </w:r>
            <w:r>
              <w:rPr>
                <w:rFonts w:hint="eastAsia" w:ascii="宋体" w:hAnsi="宋体" w:cs="宋体"/>
                <w:szCs w:val="21"/>
              </w:rPr>
              <w:t>竞选总价不得高于比选人公布的竞选总价最高限价</w:t>
            </w:r>
            <w:r>
              <w:rPr>
                <w:rFonts w:hint="eastAsia" w:ascii="宋体" w:hAnsi="宋体"/>
                <w:kern w:val="0"/>
              </w:rPr>
              <w:t>。</w:t>
            </w:r>
          </w:p>
          <w:p w14:paraId="26EE8CB1">
            <w:pPr>
              <w:spacing w:line="400" w:lineRule="exact"/>
              <w:ind w:firstLine="420" w:firstLineChars="200"/>
              <w:rPr>
                <w:rFonts w:hint="eastAsia" w:ascii="宋体" w:hAnsi="宋体" w:cs="宋体"/>
                <w:kern w:val="0"/>
              </w:rPr>
            </w:pPr>
            <w:r>
              <w:rPr>
                <w:rFonts w:hint="eastAsia" w:ascii="宋体" w:hAnsi="宋体"/>
                <w:kern w:val="0"/>
              </w:rPr>
              <w:t>3.</w:t>
            </w:r>
            <w:r>
              <w:rPr>
                <w:rFonts w:hint="eastAsia" w:ascii="宋体" w:hAnsi="宋体" w:cs="宋体"/>
                <w:kern w:val="0"/>
              </w:rPr>
              <w:t>每项工程量清单综合单价报价不得高于对应工程量清单综合单价最高限价。</w:t>
            </w:r>
          </w:p>
          <w:p w14:paraId="28982789">
            <w:pPr>
              <w:spacing w:line="360" w:lineRule="auto"/>
              <w:ind w:firstLine="420" w:firstLineChars="200"/>
              <w:rPr>
                <w:rFonts w:hint="eastAsia" w:ascii="宋体" w:hAnsi="宋体" w:cs="仿宋"/>
                <w:kern w:val="0"/>
                <w:szCs w:val="21"/>
              </w:rPr>
            </w:pPr>
            <w:r>
              <w:rPr>
                <w:rFonts w:hint="eastAsia" w:ascii="宋体" w:hAnsi="宋体" w:cs="宋体"/>
                <w:kern w:val="0"/>
              </w:rPr>
              <w:t>4.比选文件中规定工程量清单不允许修改的内容不得修改。</w:t>
            </w:r>
          </w:p>
        </w:tc>
      </w:tr>
      <w:tr w14:paraId="11905D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6" w:hRule="atLeast"/>
          <w:jc w:val="center"/>
        </w:trPr>
        <w:tc>
          <w:tcPr>
            <w:tcW w:w="851" w:type="dxa"/>
            <w:gridSpan w:val="2"/>
            <w:vMerge w:val="continue"/>
            <w:vAlign w:val="center"/>
          </w:tcPr>
          <w:p w14:paraId="36FA9935">
            <w:pPr>
              <w:spacing w:line="360" w:lineRule="auto"/>
              <w:rPr>
                <w:rFonts w:hint="eastAsia" w:ascii="宋体" w:hAnsi="宋体" w:cs="仿宋"/>
                <w:kern w:val="0"/>
                <w:szCs w:val="21"/>
              </w:rPr>
            </w:pPr>
          </w:p>
        </w:tc>
        <w:tc>
          <w:tcPr>
            <w:tcW w:w="567" w:type="dxa"/>
            <w:vMerge w:val="continue"/>
            <w:textDirection w:val="tbRlV"/>
            <w:vAlign w:val="center"/>
          </w:tcPr>
          <w:p w14:paraId="46D460B1">
            <w:pPr>
              <w:spacing w:line="360" w:lineRule="auto"/>
              <w:rPr>
                <w:rFonts w:hint="eastAsia" w:ascii="宋体" w:hAnsi="宋体" w:cs="仿宋"/>
                <w:kern w:val="0"/>
                <w:szCs w:val="21"/>
              </w:rPr>
            </w:pPr>
          </w:p>
        </w:tc>
        <w:tc>
          <w:tcPr>
            <w:tcW w:w="2559" w:type="dxa"/>
            <w:gridSpan w:val="3"/>
            <w:vAlign w:val="center"/>
          </w:tcPr>
          <w:p w14:paraId="5C8E495B">
            <w:pPr>
              <w:spacing w:line="360" w:lineRule="auto"/>
              <w:rPr>
                <w:rFonts w:hint="eastAsia" w:ascii="宋体" w:hAnsi="宋体" w:cs="仿宋"/>
                <w:kern w:val="0"/>
                <w:szCs w:val="21"/>
              </w:rPr>
            </w:pPr>
            <w:r>
              <w:rPr>
                <w:rFonts w:hint="eastAsia" w:ascii="宋体" w:hAnsi="宋体" w:cs="仿宋"/>
                <w:kern w:val="0"/>
                <w:szCs w:val="21"/>
              </w:rPr>
              <w:t>竞选内容</w:t>
            </w:r>
          </w:p>
        </w:tc>
        <w:tc>
          <w:tcPr>
            <w:tcW w:w="5493" w:type="dxa"/>
            <w:vAlign w:val="center"/>
          </w:tcPr>
          <w:p w14:paraId="59A106D7">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符合第二章“竞选人须知”第1.3.1项规定</w:t>
            </w:r>
          </w:p>
        </w:tc>
      </w:tr>
      <w:tr w14:paraId="3DEEA1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87" w:hRule="atLeast"/>
          <w:jc w:val="center"/>
        </w:trPr>
        <w:tc>
          <w:tcPr>
            <w:tcW w:w="851" w:type="dxa"/>
            <w:gridSpan w:val="2"/>
            <w:vMerge w:val="continue"/>
          </w:tcPr>
          <w:p w14:paraId="6A67253E">
            <w:pPr>
              <w:spacing w:line="360" w:lineRule="auto"/>
              <w:rPr>
                <w:rFonts w:hint="eastAsia" w:ascii="宋体" w:hAnsi="宋体" w:cs="仿宋"/>
                <w:kern w:val="0"/>
                <w:szCs w:val="21"/>
              </w:rPr>
            </w:pPr>
          </w:p>
        </w:tc>
        <w:tc>
          <w:tcPr>
            <w:tcW w:w="567" w:type="dxa"/>
            <w:vMerge w:val="continue"/>
          </w:tcPr>
          <w:p w14:paraId="120CA27A">
            <w:pPr>
              <w:spacing w:line="360" w:lineRule="auto"/>
              <w:rPr>
                <w:rFonts w:hint="eastAsia" w:ascii="宋体" w:hAnsi="宋体" w:cs="仿宋"/>
                <w:kern w:val="0"/>
                <w:szCs w:val="21"/>
              </w:rPr>
            </w:pPr>
          </w:p>
        </w:tc>
        <w:tc>
          <w:tcPr>
            <w:tcW w:w="2559" w:type="dxa"/>
            <w:gridSpan w:val="3"/>
            <w:vAlign w:val="center"/>
          </w:tcPr>
          <w:p w14:paraId="09C1EBD4">
            <w:pPr>
              <w:spacing w:line="360" w:lineRule="auto"/>
              <w:rPr>
                <w:rFonts w:hint="eastAsia" w:ascii="宋体" w:hAnsi="宋体" w:cs="仿宋"/>
                <w:kern w:val="0"/>
                <w:szCs w:val="21"/>
              </w:rPr>
            </w:pPr>
            <w:r>
              <w:rPr>
                <w:rFonts w:hint="eastAsia" w:ascii="宋体" w:hAnsi="宋体" w:cs="仿宋"/>
                <w:kern w:val="0"/>
                <w:szCs w:val="21"/>
              </w:rPr>
              <w:t>服务期限</w:t>
            </w:r>
          </w:p>
        </w:tc>
        <w:tc>
          <w:tcPr>
            <w:tcW w:w="5493" w:type="dxa"/>
            <w:vAlign w:val="center"/>
          </w:tcPr>
          <w:p w14:paraId="6F80DEC2">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符合第二章“竞选人须知”第1.3.2项规定</w:t>
            </w:r>
          </w:p>
        </w:tc>
      </w:tr>
      <w:tr w14:paraId="4474F9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851" w:type="dxa"/>
            <w:gridSpan w:val="2"/>
            <w:vMerge w:val="continue"/>
          </w:tcPr>
          <w:p w14:paraId="06C5E447">
            <w:pPr>
              <w:spacing w:line="360" w:lineRule="auto"/>
              <w:rPr>
                <w:rFonts w:hint="eastAsia" w:ascii="宋体" w:hAnsi="宋体" w:cs="仿宋"/>
                <w:kern w:val="0"/>
                <w:szCs w:val="21"/>
              </w:rPr>
            </w:pPr>
          </w:p>
        </w:tc>
        <w:tc>
          <w:tcPr>
            <w:tcW w:w="567" w:type="dxa"/>
            <w:vMerge w:val="continue"/>
          </w:tcPr>
          <w:p w14:paraId="70D32499">
            <w:pPr>
              <w:spacing w:line="360" w:lineRule="auto"/>
              <w:rPr>
                <w:rFonts w:hint="eastAsia" w:ascii="宋体" w:hAnsi="宋体" w:cs="仿宋"/>
                <w:kern w:val="0"/>
                <w:szCs w:val="21"/>
              </w:rPr>
            </w:pPr>
          </w:p>
        </w:tc>
        <w:tc>
          <w:tcPr>
            <w:tcW w:w="2559" w:type="dxa"/>
            <w:gridSpan w:val="3"/>
            <w:vAlign w:val="center"/>
          </w:tcPr>
          <w:p w14:paraId="6F2FF33F">
            <w:pPr>
              <w:spacing w:line="360" w:lineRule="auto"/>
              <w:rPr>
                <w:rFonts w:hint="eastAsia" w:ascii="宋体" w:hAnsi="宋体" w:cs="仿宋"/>
                <w:kern w:val="0"/>
                <w:szCs w:val="21"/>
              </w:rPr>
            </w:pPr>
            <w:r>
              <w:rPr>
                <w:rFonts w:hint="eastAsia" w:ascii="宋体" w:hAnsi="宋体" w:cs="仿宋"/>
                <w:kern w:val="0"/>
                <w:szCs w:val="21"/>
              </w:rPr>
              <w:t>竞选有效期</w:t>
            </w:r>
          </w:p>
        </w:tc>
        <w:tc>
          <w:tcPr>
            <w:tcW w:w="5493" w:type="dxa"/>
            <w:vAlign w:val="center"/>
          </w:tcPr>
          <w:p w14:paraId="1D93A6DC">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符合第二章“竞选人须知”第3.3.1项规定</w:t>
            </w:r>
          </w:p>
        </w:tc>
      </w:tr>
      <w:tr w14:paraId="408751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851" w:type="dxa"/>
            <w:gridSpan w:val="2"/>
            <w:vMerge w:val="continue"/>
          </w:tcPr>
          <w:p w14:paraId="56A1CEF3">
            <w:pPr>
              <w:spacing w:line="360" w:lineRule="auto"/>
              <w:rPr>
                <w:rFonts w:hint="eastAsia" w:ascii="宋体" w:hAnsi="宋体" w:cs="仿宋"/>
                <w:kern w:val="0"/>
                <w:szCs w:val="21"/>
              </w:rPr>
            </w:pPr>
          </w:p>
        </w:tc>
        <w:tc>
          <w:tcPr>
            <w:tcW w:w="567" w:type="dxa"/>
            <w:vMerge w:val="continue"/>
          </w:tcPr>
          <w:p w14:paraId="188D274E">
            <w:pPr>
              <w:spacing w:line="360" w:lineRule="auto"/>
              <w:rPr>
                <w:rFonts w:hint="eastAsia" w:ascii="宋体" w:hAnsi="宋体" w:cs="仿宋"/>
                <w:kern w:val="0"/>
                <w:szCs w:val="21"/>
              </w:rPr>
            </w:pPr>
          </w:p>
        </w:tc>
        <w:tc>
          <w:tcPr>
            <w:tcW w:w="2559" w:type="dxa"/>
            <w:gridSpan w:val="3"/>
            <w:vAlign w:val="center"/>
          </w:tcPr>
          <w:p w14:paraId="7A29ABCE">
            <w:pPr>
              <w:spacing w:line="360" w:lineRule="auto"/>
              <w:rPr>
                <w:rFonts w:hint="eastAsia" w:ascii="宋体" w:hAnsi="宋体" w:cs="仿宋"/>
                <w:kern w:val="0"/>
                <w:szCs w:val="21"/>
              </w:rPr>
            </w:pPr>
            <w:r>
              <w:rPr>
                <w:rFonts w:hint="eastAsia" w:ascii="宋体" w:hAnsi="宋体" w:cs="仿宋"/>
                <w:kern w:val="0"/>
                <w:szCs w:val="21"/>
              </w:rPr>
              <w:t>竞选保证金</w:t>
            </w:r>
          </w:p>
        </w:tc>
        <w:tc>
          <w:tcPr>
            <w:tcW w:w="5493" w:type="dxa"/>
            <w:vAlign w:val="center"/>
          </w:tcPr>
          <w:p w14:paraId="2BB10130">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符合第二章“竞选人须知”前附表第3.4款规定</w:t>
            </w:r>
          </w:p>
        </w:tc>
      </w:tr>
      <w:tr w14:paraId="2B83C0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225FA402">
            <w:pPr>
              <w:spacing w:line="360" w:lineRule="auto"/>
              <w:rPr>
                <w:rFonts w:hint="eastAsia" w:ascii="宋体" w:hAnsi="宋体" w:cs="仿宋"/>
                <w:kern w:val="0"/>
                <w:szCs w:val="21"/>
              </w:rPr>
            </w:pPr>
          </w:p>
        </w:tc>
        <w:tc>
          <w:tcPr>
            <w:tcW w:w="567" w:type="dxa"/>
            <w:vMerge w:val="continue"/>
          </w:tcPr>
          <w:p w14:paraId="4A239434">
            <w:pPr>
              <w:spacing w:line="360" w:lineRule="auto"/>
              <w:rPr>
                <w:rFonts w:hint="eastAsia" w:ascii="宋体" w:hAnsi="宋体" w:cs="仿宋"/>
                <w:kern w:val="0"/>
                <w:szCs w:val="21"/>
              </w:rPr>
            </w:pPr>
          </w:p>
        </w:tc>
        <w:tc>
          <w:tcPr>
            <w:tcW w:w="2559" w:type="dxa"/>
            <w:gridSpan w:val="3"/>
            <w:vAlign w:val="center"/>
          </w:tcPr>
          <w:p w14:paraId="51F96090">
            <w:pPr>
              <w:spacing w:line="360" w:lineRule="auto"/>
              <w:rPr>
                <w:rFonts w:hint="eastAsia" w:ascii="宋体" w:hAnsi="宋体" w:cs="仿宋"/>
                <w:kern w:val="0"/>
                <w:szCs w:val="21"/>
              </w:rPr>
            </w:pPr>
            <w:r>
              <w:rPr>
                <w:rFonts w:hint="eastAsia" w:ascii="宋体" w:hAnsi="宋体" w:cs="仿宋"/>
                <w:kern w:val="0"/>
                <w:szCs w:val="21"/>
              </w:rPr>
              <w:t>权利义务</w:t>
            </w:r>
          </w:p>
        </w:tc>
        <w:tc>
          <w:tcPr>
            <w:tcW w:w="5493" w:type="dxa"/>
            <w:vAlign w:val="center"/>
          </w:tcPr>
          <w:p w14:paraId="66FA4DB3">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符合第四章“合同条款及格式”规定，竞选文件不应附有比选人不能接受的条件。（由竞选人自行承诺。）</w:t>
            </w:r>
          </w:p>
        </w:tc>
      </w:tr>
      <w:tr w14:paraId="430A1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14:paraId="78813926">
            <w:pPr>
              <w:spacing w:line="360" w:lineRule="auto"/>
              <w:rPr>
                <w:rFonts w:hint="eastAsia" w:ascii="宋体" w:hAnsi="宋体" w:cs="仿宋"/>
                <w:kern w:val="0"/>
                <w:szCs w:val="21"/>
              </w:rPr>
            </w:pPr>
          </w:p>
        </w:tc>
        <w:tc>
          <w:tcPr>
            <w:tcW w:w="567" w:type="dxa"/>
            <w:vMerge w:val="continue"/>
          </w:tcPr>
          <w:p w14:paraId="107A5926">
            <w:pPr>
              <w:spacing w:line="360" w:lineRule="auto"/>
              <w:rPr>
                <w:rFonts w:hint="eastAsia" w:ascii="宋体" w:hAnsi="宋体" w:cs="仿宋"/>
                <w:kern w:val="0"/>
                <w:szCs w:val="21"/>
              </w:rPr>
            </w:pPr>
          </w:p>
        </w:tc>
        <w:tc>
          <w:tcPr>
            <w:tcW w:w="2559" w:type="dxa"/>
            <w:gridSpan w:val="3"/>
            <w:vAlign w:val="center"/>
          </w:tcPr>
          <w:p w14:paraId="40BAC179">
            <w:pPr>
              <w:spacing w:line="360" w:lineRule="auto"/>
              <w:rPr>
                <w:rFonts w:hint="eastAsia" w:ascii="宋体" w:hAnsi="宋体" w:cs="仿宋"/>
                <w:kern w:val="0"/>
                <w:szCs w:val="21"/>
              </w:rPr>
            </w:pPr>
            <w:r>
              <w:rPr>
                <w:rFonts w:hint="eastAsia" w:ascii="宋体" w:hAnsi="宋体" w:cs="仿宋"/>
                <w:kern w:val="0"/>
                <w:szCs w:val="21"/>
              </w:rPr>
              <w:t>实质性要求</w:t>
            </w:r>
          </w:p>
        </w:tc>
        <w:tc>
          <w:tcPr>
            <w:tcW w:w="5493" w:type="dxa"/>
            <w:vAlign w:val="center"/>
          </w:tcPr>
          <w:p w14:paraId="579D2169">
            <w:pPr>
              <w:spacing w:line="360" w:lineRule="auto"/>
              <w:ind w:firstLine="420" w:firstLineChars="200"/>
              <w:rPr>
                <w:rFonts w:hint="eastAsia" w:ascii="宋体" w:hAnsi="宋体" w:cs="仿宋"/>
                <w:kern w:val="0"/>
                <w:szCs w:val="21"/>
              </w:rPr>
            </w:pPr>
            <w:r>
              <w:rPr>
                <w:rFonts w:hint="eastAsia" w:ascii="宋体" w:hAnsi="宋体" w:cs="仿宋"/>
                <w:kern w:val="0"/>
                <w:szCs w:val="21"/>
              </w:rPr>
              <w:t>符合第二章“竞选人须知”第1.4.3项规定。</w:t>
            </w:r>
          </w:p>
          <w:p w14:paraId="4217ACE9">
            <w:pPr>
              <w:spacing w:line="360" w:lineRule="auto"/>
              <w:ind w:firstLine="420" w:firstLineChars="200"/>
              <w:rPr>
                <w:rFonts w:hint="eastAsia" w:ascii="宋体" w:hAnsi="宋体" w:cs="仿宋"/>
                <w:kern w:val="0"/>
                <w:szCs w:val="21"/>
              </w:rPr>
            </w:pPr>
            <w:r>
              <w:rPr>
                <w:rFonts w:hint="eastAsia" w:ascii="宋体" w:hAnsi="宋体" w:cs="仿宋"/>
                <w:kern w:val="0"/>
                <w:szCs w:val="21"/>
              </w:rPr>
              <w:t>本次竞选不得有串通投标、弄虚作假等其他违反招投标相关法律、法规行为。</w:t>
            </w:r>
          </w:p>
          <w:p w14:paraId="21513279">
            <w:pPr>
              <w:spacing w:line="360" w:lineRule="auto"/>
              <w:ind w:firstLine="420" w:firstLineChars="200"/>
              <w:rPr>
                <w:rFonts w:hint="eastAsia" w:ascii="宋体" w:hAnsi="宋体" w:cs="仿宋"/>
                <w:kern w:val="0"/>
                <w:szCs w:val="21"/>
              </w:rPr>
            </w:pPr>
            <w:r>
              <w:rPr>
                <w:rFonts w:hint="eastAsia" w:ascii="宋体" w:hAnsi="宋体" w:cs="仿宋"/>
                <w:kern w:val="0"/>
                <w:szCs w:val="21"/>
              </w:rPr>
              <w:t>按评标委员会要求澄清、说明或补正。</w:t>
            </w:r>
          </w:p>
        </w:tc>
      </w:tr>
      <w:tr w14:paraId="47B12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14:paraId="765060AD">
            <w:pPr>
              <w:spacing w:line="360" w:lineRule="auto"/>
              <w:rPr>
                <w:rFonts w:hint="eastAsia" w:ascii="宋体" w:hAnsi="宋体" w:cs="仿宋"/>
                <w:kern w:val="0"/>
                <w:szCs w:val="21"/>
              </w:rPr>
            </w:pPr>
            <w:r>
              <w:rPr>
                <w:rFonts w:hint="eastAsia" w:ascii="宋体" w:hAnsi="宋体" w:cs="仿宋"/>
                <w:kern w:val="0"/>
                <w:szCs w:val="21"/>
              </w:rPr>
              <w:t>2.2.1</w:t>
            </w:r>
          </w:p>
        </w:tc>
        <w:tc>
          <w:tcPr>
            <w:tcW w:w="2559" w:type="dxa"/>
            <w:gridSpan w:val="3"/>
            <w:vAlign w:val="center"/>
          </w:tcPr>
          <w:p w14:paraId="0499C81C">
            <w:pPr>
              <w:spacing w:line="360" w:lineRule="auto"/>
              <w:rPr>
                <w:rFonts w:hint="eastAsia" w:ascii="宋体" w:hAnsi="宋体" w:cs="仿宋"/>
                <w:kern w:val="0"/>
                <w:szCs w:val="21"/>
              </w:rPr>
            </w:pPr>
            <w:r>
              <w:rPr>
                <w:rFonts w:hint="eastAsia" w:ascii="宋体" w:hAnsi="宋体" w:cs="仿宋"/>
                <w:kern w:val="0"/>
                <w:szCs w:val="21"/>
              </w:rPr>
              <w:t>分值构成 （总分100分）</w:t>
            </w:r>
          </w:p>
        </w:tc>
        <w:tc>
          <w:tcPr>
            <w:tcW w:w="5493" w:type="dxa"/>
            <w:vAlign w:val="center"/>
          </w:tcPr>
          <w:p w14:paraId="1A9E8602">
            <w:pPr>
              <w:spacing w:line="360" w:lineRule="auto"/>
              <w:rPr>
                <w:rFonts w:hint="eastAsia" w:ascii="宋体" w:hAnsi="宋体" w:cs="仿宋"/>
                <w:kern w:val="0"/>
                <w:szCs w:val="21"/>
              </w:rPr>
            </w:pPr>
            <w:r>
              <w:rPr>
                <w:rFonts w:hint="eastAsia" w:ascii="宋体" w:hAnsi="宋体" w:cs="仿宋"/>
                <w:kern w:val="0"/>
                <w:szCs w:val="21"/>
              </w:rPr>
              <w:t xml:space="preserve">1.竞选总报价 </w:t>
            </w:r>
            <w:r>
              <w:rPr>
                <w:rFonts w:hint="eastAsia" w:ascii="宋体" w:hAnsi="宋体" w:cs="仿宋"/>
                <w:kern w:val="0"/>
                <w:szCs w:val="21"/>
                <w:u w:val="single"/>
              </w:rPr>
              <w:t xml:space="preserve">  60  </w:t>
            </w:r>
            <w:r>
              <w:rPr>
                <w:rFonts w:hint="eastAsia" w:ascii="宋体" w:hAnsi="宋体" w:cs="仿宋"/>
                <w:kern w:val="0"/>
                <w:szCs w:val="21"/>
              </w:rPr>
              <w:t>分；</w:t>
            </w:r>
          </w:p>
          <w:p w14:paraId="4E87B82B">
            <w:pPr>
              <w:spacing w:line="360" w:lineRule="auto"/>
              <w:rPr>
                <w:rFonts w:hint="eastAsia" w:ascii="宋体" w:hAnsi="宋体" w:cs="仿宋"/>
                <w:kern w:val="0"/>
                <w:szCs w:val="21"/>
              </w:rPr>
            </w:pPr>
            <w:r>
              <w:rPr>
                <w:rFonts w:hint="eastAsia" w:ascii="宋体" w:hAnsi="宋体" w:cs="仿宋"/>
                <w:kern w:val="0"/>
                <w:szCs w:val="21"/>
              </w:rPr>
              <w:t>2.技术部分</w:t>
            </w:r>
            <w:r>
              <w:rPr>
                <w:rFonts w:hint="eastAsia" w:ascii="宋体" w:hAnsi="宋体" w:cs="仿宋"/>
                <w:kern w:val="0"/>
                <w:szCs w:val="21"/>
                <w:u w:val="single"/>
              </w:rPr>
              <w:t xml:space="preserve"> 40 </w:t>
            </w:r>
            <w:r>
              <w:rPr>
                <w:rFonts w:hint="eastAsia" w:ascii="宋体" w:hAnsi="宋体" w:cs="仿宋"/>
                <w:kern w:val="0"/>
                <w:szCs w:val="21"/>
              </w:rPr>
              <w:t>分。</w:t>
            </w:r>
          </w:p>
        </w:tc>
      </w:tr>
      <w:tr w14:paraId="688D1B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32" w:hRule="atLeast"/>
          <w:jc w:val="center"/>
        </w:trPr>
        <w:tc>
          <w:tcPr>
            <w:tcW w:w="833" w:type="dxa"/>
            <w:vMerge w:val="restart"/>
            <w:vAlign w:val="center"/>
          </w:tcPr>
          <w:p w14:paraId="7159BB28">
            <w:pPr>
              <w:spacing w:line="360" w:lineRule="auto"/>
              <w:rPr>
                <w:rFonts w:hint="eastAsia" w:ascii="宋体" w:hAnsi="宋体" w:cs="仿宋"/>
                <w:kern w:val="0"/>
                <w:szCs w:val="21"/>
              </w:rPr>
            </w:pPr>
            <w:r>
              <w:rPr>
                <w:rFonts w:hint="eastAsia" w:ascii="宋体" w:hAnsi="宋体" w:cs="仿宋"/>
                <w:kern w:val="0"/>
                <w:szCs w:val="21"/>
              </w:rPr>
              <w:t>2.2.2</w:t>
            </w:r>
          </w:p>
        </w:tc>
        <w:tc>
          <w:tcPr>
            <w:tcW w:w="585" w:type="dxa"/>
            <w:gridSpan w:val="2"/>
            <w:vMerge w:val="restart"/>
            <w:vAlign w:val="center"/>
          </w:tcPr>
          <w:p w14:paraId="1A6DED96">
            <w:pPr>
              <w:spacing w:line="360" w:lineRule="auto"/>
              <w:rPr>
                <w:rFonts w:hint="eastAsia" w:ascii="宋体" w:hAnsi="宋体" w:cs="仿宋"/>
                <w:kern w:val="0"/>
                <w:szCs w:val="21"/>
              </w:rPr>
            </w:pPr>
            <w:r>
              <w:rPr>
                <w:rFonts w:hint="eastAsia" w:ascii="宋体" w:hAnsi="宋体" w:cs="仿宋"/>
                <w:kern w:val="0"/>
                <w:szCs w:val="21"/>
              </w:rPr>
              <w:t>技术部分评分标准</w:t>
            </w:r>
          </w:p>
        </w:tc>
        <w:tc>
          <w:tcPr>
            <w:tcW w:w="810" w:type="dxa"/>
            <w:gridSpan w:val="2"/>
            <w:vMerge w:val="restart"/>
            <w:vAlign w:val="center"/>
          </w:tcPr>
          <w:p w14:paraId="0640574E">
            <w:pPr>
              <w:spacing w:line="360" w:lineRule="auto"/>
              <w:jc w:val="center"/>
              <w:rPr>
                <w:rFonts w:hint="eastAsia" w:ascii="宋体" w:hAnsi="宋体" w:cs="仿宋"/>
                <w:kern w:val="0"/>
                <w:szCs w:val="21"/>
              </w:rPr>
            </w:pPr>
            <w:r>
              <w:rPr>
                <w:rFonts w:hint="eastAsia" w:ascii="宋体" w:hAnsi="宋体" w:cs="仿宋"/>
                <w:kern w:val="0"/>
                <w:szCs w:val="21"/>
              </w:rPr>
              <w:t>技</w:t>
            </w:r>
          </w:p>
          <w:p w14:paraId="6D620D92">
            <w:pPr>
              <w:spacing w:line="360" w:lineRule="auto"/>
              <w:jc w:val="center"/>
              <w:rPr>
                <w:rFonts w:hint="eastAsia" w:ascii="宋体" w:hAnsi="宋体" w:cs="仿宋"/>
                <w:kern w:val="0"/>
                <w:szCs w:val="21"/>
              </w:rPr>
            </w:pPr>
            <w:r>
              <w:rPr>
                <w:rFonts w:hint="eastAsia" w:ascii="宋体" w:hAnsi="宋体" w:cs="仿宋"/>
                <w:kern w:val="0"/>
                <w:szCs w:val="21"/>
              </w:rPr>
              <w:t>术</w:t>
            </w:r>
          </w:p>
          <w:p w14:paraId="65AF89C1">
            <w:pPr>
              <w:spacing w:line="360" w:lineRule="auto"/>
              <w:jc w:val="center"/>
              <w:rPr>
                <w:rFonts w:hint="eastAsia" w:ascii="宋体" w:hAnsi="宋体" w:cs="仿宋"/>
                <w:kern w:val="0"/>
                <w:szCs w:val="21"/>
              </w:rPr>
            </w:pPr>
            <w:r>
              <w:rPr>
                <w:rFonts w:hint="eastAsia" w:ascii="宋体" w:hAnsi="宋体" w:cs="仿宋"/>
                <w:kern w:val="0"/>
                <w:szCs w:val="21"/>
              </w:rPr>
              <w:t>方</w:t>
            </w:r>
          </w:p>
          <w:p w14:paraId="1A44AAB9">
            <w:pPr>
              <w:spacing w:line="360" w:lineRule="auto"/>
              <w:jc w:val="center"/>
              <w:rPr>
                <w:rFonts w:hint="eastAsia" w:ascii="宋体" w:hAnsi="宋体" w:cs="仿宋"/>
                <w:kern w:val="0"/>
                <w:szCs w:val="21"/>
              </w:rPr>
            </w:pPr>
            <w:r>
              <w:rPr>
                <w:rFonts w:hint="eastAsia" w:ascii="宋体" w:hAnsi="宋体" w:cs="仿宋"/>
                <w:kern w:val="0"/>
                <w:szCs w:val="21"/>
              </w:rPr>
              <w:t>案</w:t>
            </w:r>
          </w:p>
          <w:p w14:paraId="57564D7A">
            <w:pPr>
              <w:spacing w:line="360" w:lineRule="auto"/>
              <w:jc w:val="center"/>
              <w:rPr>
                <w:rFonts w:hint="eastAsia" w:ascii="宋体" w:hAnsi="宋体" w:cs="仿宋"/>
                <w:kern w:val="0"/>
                <w:szCs w:val="21"/>
              </w:rPr>
            </w:pPr>
            <w:r>
              <w:rPr>
                <w:rFonts w:hint="eastAsia" w:ascii="宋体" w:hAnsi="宋体" w:cs="仿宋"/>
                <w:kern w:val="0"/>
                <w:szCs w:val="21"/>
              </w:rPr>
              <w:t>评</w:t>
            </w:r>
          </w:p>
          <w:p w14:paraId="24E72C18">
            <w:pPr>
              <w:spacing w:line="360" w:lineRule="auto"/>
              <w:jc w:val="center"/>
              <w:rPr>
                <w:rFonts w:hint="eastAsia" w:ascii="宋体" w:hAnsi="宋体" w:cs="仿宋"/>
                <w:kern w:val="0"/>
                <w:szCs w:val="21"/>
              </w:rPr>
            </w:pPr>
            <w:r>
              <w:rPr>
                <w:rFonts w:hint="eastAsia" w:ascii="宋体" w:hAnsi="宋体" w:cs="仿宋"/>
                <w:kern w:val="0"/>
                <w:szCs w:val="21"/>
              </w:rPr>
              <w:t>审</w:t>
            </w:r>
          </w:p>
        </w:tc>
        <w:tc>
          <w:tcPr>
            <w:tcW w:w="1749" w:type="dxa"/>
            <w:vAlign w:val="center"/>
          </w:tcPr>
          <w:p w14:paraId="53936856">
            <w:pPr>
              <w:spacing w:line="360" w:lineRule="auto"/>
              <w:jc w:val="center"/>
              <w:rPr>
                <w:rFonts w:hint="eastAsia" w:ascii="宋体" w:hAnsi="宋体" w:cs="仿宋"/>
                <w:kern w:val="0"/>
                <w:szCs w:val="21"/>
              </w:rPr>
            </w:pPr>
            <w:r>
              <w:rPr>
                <w:rFonts w:hint="eastAsia" w:ascii="宋体" w:hAnsi="宋体" w:cs="仿宋"/>
                <w:kern w:val="0"/>
                <w:szCs w:val="21"/>
              </w:rPr>
              <w:t>服务方案（10分）</w:t>
            </w:r>
          </w:p>
        </w:tc>
        <w:tc>
          <w:tcPr>
            <w:tcW w:w="5493" w:type="dxa"/>
            <w:vAlign w:val="center"/>
          </w:tcPr>
          <w:p w14:paraId="5916A05B">
            <w:pPr>
              <w:spacing w:line="360" w:lineRule="auto"/>
              <w:ind w:firstLine="420" w:firstLineChars="200"/>
              <w:rPr>
                <w:rFonts w:hint="eastAsia" w:ascii="宋体" w:hAnsi="宋体"/>
                <w:kern w:val="0"/>
              </w:rPr>
            </w:pPr>
            <w:r>
              <w:rPr>
                <w:rFonts w:hint="eastAsia" w:ascii="宋体" w:hAnsi="宋体"/>
                <w:kern w:val="0"/>
                <w:u w:val="single"/>
              </w:rPr>
              <w:t xml:space="preserve">   10  </w:t>
            </w:r>
            <w:r>
              <w:rPr>
                <w:rFonts w:hint="eastAsia" w:ascii="宋体" w:hAnsi="宋体"/>
                <w:kern w:val="0"/>
              </w:rPr>
              <w:t>分，编制要点：</w:t>
            </w:r>
            <w:r>
              <w:rPr>
                <w:rFonts w:hint="eastAsia" w:ascii="宋体" w:hAnsi="宋体" w:cs="仿宋"/>
                <w:kern w:val="0"/>
                <w:szCs w:val="21"/>
              </w:rPr>
              <w:t>服务方案内容全面、合理，</w:t>
            </w:r>
            <w:r>
              <w:rPr>
                <w:rFonts w:hint="eastAsia" w:ascii="宋体" w:hAnsi="宋体"/>
                <w:kern w:val="0"/>
              </w:rPr>
              <w:t>是否完整，是否符合国家规范和标准。</w:t>
            </w:r>
          </w:p>
          <w:p w14:paraId="5412993A">
            <w:pPr>
              <w:spacing w:line="360" w:lineRule="auto"/>
              <w:rPr>
                <w:rFonts w:hint="eastAsia" w:ascii="宋体" w:hAnsi="宋体" w:cs="仿宋"/>
                <w:kern w:val="0"/>
                <w:szCs w:val="21"/>
              </w:rPr>
            </w:pPr>
            <w:r>
              <w:rPr>
                <w:rFonts w:hint="eastAsia" w:ascii="宋体" w:hAnsi="宋体"/>
                <w:kern w:val="0"/>
              </w:rPr>
              <w:t xml:space="preserve">优得 </w:t>
            </w:r>
            <w:r>
              <w:rPr>
                <w:rFonts w:hint="eastAsia" w:ascii="宋体" w:hAnsi="宋体" w:cs="仿宋"/>
                <w:kern w:val="0"/>
                <w:szCs w:val="21"/>
              </w:rPr>
              <w:t>8-10分</w:t>
            </w:r>
            <w:r>
              <w:rPr>
                <w:rFonts w:hint="eastAsia" w:ascii="宋体" w:hAnsi="宋体"/>
                <w:kern w:val="0"/>
              </w:rPr>
              <w:t xml:space="preserve">， 良得 </w:t>
            </w:r>
            <w:r>
              <w:rPr>
                <w:rFonts w:hint="eastAsia" w:ascii="宋体" w:hAnsi="宋体" w:cs="仿宋"/>
                <w:kern w:val="0"/>
                <w:szCs w:val="21"/>
              </w:rPr>
              <w:t>6-8分</w:t>
            </w:r>
            <w:r>
              <w:rPr>
                <w:rFonts w:hint="eastAsia" w:ascii="宋体" w:hAnsi="宋体"/>
                <w:kern w:val="0"/>
              </w:rPr>
              <w:t>(不含)，一般得</w:t>
            </w:r>
            <w:r>
              <w:rPr>
                <w:rFonts w:hint="eastAsia" w:ascii="宋体" w:hAnsi="宋体" w:cs="仿宋"/>
                <w:kern w:val="0"/>
                <w:szCs w:val="21"/>
              </w:rPr>
              <w:t>4-6</w:t>
            </w:r>
            <w:r>
              <w:rPr>
                <w:rFonts w:hint="eastAsia" w:ascii="宋体" w:hAnsi="宋体"/>
                <w:kern w:val="0"/>
              </w:rPr>
              <w:t xml:space="preserve"> (不含)，差得</w:t>
            </w:r>
            <w:r>
              <w:rPr>
                <w:rFonts w:hint="eastAsia" w:ascii="宋体" w:hAnsi="宋体" w:cs="仿宋"/>
                <w:kern w:val="0"/>
                <w:szCs w:val="21"/>
              </w:rPr>
              <w:t>1-4</w:t>
            </w:r>
            <w:r>
              <w:rPr>
                <w:rFonts w:hint="eastAsia" w:ascii="宋体" w:hAnsi="宋体"/>
                <w:kern w:val="0"/>
              </w:rPr>
              <w:t xml:space="preserve"> (不含)</w:t>
            </w:r>
            <w:r>
              <w:rPr>
                <w:rFonts w:hint="eastAsia" w:ascii="宋体" w:hAnsi="宋体" w:cs="仿宋"/>
                <w:kern w:val="0"/>
                <w:szCs w:val="21"/>
              </w:rPr>
              <w:t>，未提供的得0分。</w:t>
            </w:r>
          </w:p>
        </w:tc>
      </w:tr>
      <w:tr w14:paraId="44E825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833" w:type="dxa"/>
            <w:vMerge w:val="continue"/>
            <w:vAlign w:val="center"/>
          </w:tcPr>
          <w:p w14:paraId="086746D2">
            <w:pPr>
              <w:spacing w:line="360" w:lineRule="auto"/>
              <w:rPr>
                <w:rFonts w:hint="eastAsia" w:ascii="宋体" w:hAnsi="宋体" w:cs="仿宋"/>
                <w:kern w:val="0"/>
                <w:szCs w:val="21"/>
              </w:rPr>
            </w:pPr>
          </w:p>
        </w:tc>
        <w:tc>
          <w:tcPr>
            <w:tcW w:w="585" w:type="dxa"/>
            <w:gridSpan w:val="2"/>
            <w:vMerge w:val="continue"/>
            <w:vAlign w:val="center"/>
          </w:tcPr>
          <w:p w14:paraId="7D14A227">
            <w:pPr>
              <w:spacing w:line="360" w:lineRule="auto"/>
              <w:rPr>
                <w:rFonts w:hint="eastAsia" w:ascii="宋体" w:hAnsi="宋体" w:cs="仿宋"/>
                <w:kern w:val="0"/>
                <w:szCs w:val="21"/>
              </w:rPr>
            </w:pPr>
          </w:p>
        </w:tc>
        <w:tc>
          <w:tcPr>
            <w:tcW w:w="810" w:type="dxa"/>
            <w:gridSpan w:val="2"/>
            <w:vMerge w:val="continue"/>
            <w:vAlign w:val="center"/>
          </w:tcPr>
          <w:p w14:paraId="1B9DB765">
            <w:pPr>
              <w:spacing w:line="360" w:lineRule="auto"/>
              <w:jc w:val="center"/>
              <w:rPr>
                <w:rFonts w:hint="eastAsia" w:ascii="宋体" w:hAnsi="宋体" w:cs="仿宋"/>
                <w:kern w:val="0"/>
                <w:szCs w:val="21"/>
              </w:rPr>
            </w:pPr>
          </w:p>
        </w:tc>
        <w:tc>
          <w:tcPr>
            <w:tcW w:w="1749" w:type="dxa"/>
            <w:vAlign w:val="center"/>
          </w:tcPr>
          <w:p w14:paraId="0C914FAC">
            <w:pPr>
              <w:widowControl/>
              <w:jc w:val="center"/>
              <w:textAlignment w:val="center"/>
              <w:rPr>
                <w:rFonts w:hint="eastAsia" w:ascii="宋体" w:hAnsi="宋体" w:cs="仿宋"/>
                <w:szCs w:val="21"/>
              </w:rPr>
            </w:pPr>
            <w:r>
              <w:rPr>
                <w:rFonts w:hint="eastAsia" w:ascii="宋体" w:hAnsi="宋体" w:cs="仿宋"/>
                <w:szCs w:val="21"/>
              </w:rPr>
              <w:t>管理制度（10分）</w:t>
            </w:r>
          </w:p>
        </w:tc>
        <w:tc>
          <w:tcPr>
            <w:tcW w:w="5493" w:type="dxa"/>
            <w:vAlign w:val="center"/>
          </w:tcPr>
          <w:p w14:paraId="3DAA32E1">
            <w:pPr>
              <w:spacing w:line="360" w:lineRule="auto"/>
              <w:ind w:firstLine="420" w:firstLineChars="200"/>
              <w:rPr>
                <w:rFonts w:hint="eastAsia" w:ascii="宋体" w:hAnsi="宋体"/>
                <w:kern w:val="0"/>
              </w:rPr>
            </w:pPr>
            <w:r>
              <w:rPr>
                <w:rFonts w:hint="eastAsia" w:ascii="宋体" w:hAnsi="宋体"/>
                <w:kern w:val="0"/>
                <w:u w:val="single"/>
              </w:rPr>
              <w:t xml:space="preserve">   10  </w:t>
            </w:r>
            <w:r>
              <w:rPr>
                <w:rFonts w:hint="eastAsia" w:ascii="宋体" w:hAnsi="宋体"/>
                <w:kern w:val="0"/>
              </w:rPr>
              <w:t>分，编制要点：</w:t>
            </w:r>
            <w:r>
              <w:rPr>
                <w:rFonts w:hint="eastAsia" w:ascii="宋体" w:hAnsi="宋体" w:cs="仿宋"/>
                <w:kern w:val="0"/>
                <w:szCs w:val="21"/>
              </w:rPr>
              <w:t>有健全的工程管理制度，制定了工程管理监督工作程序和管理职能要素分配，</w:t>
            </w:r>
            <w:r>
              <w:rPr>
                <w:rFonts w:hint="eastAsia" w:ascii="宋体" w:hAnsi="宋体"/>
                <w:kern w:val="0"/>
              </w:rPr>
              <w:t>责任划分明确，组织层级与管理体系清晰。</w:t>
            </w:r>
          </w:p>
          <w:p w14:paraId="456EC0D3">
            <w:pPr>
              <w:spacing w:line="360" w:lineRule="auto"/>
              <w:rPr>
                <w:rFonts w:hint="eastAsia" w:ascii="宋体" w:hAnsi="宋体" w:cs="仿宋"/>
                <w:color w:val="FF0000"/>
                <w:kern w:val="0"/>
                <w:szCs w:val="21"/>
              </w:rPr>
            </w:pPr>
            <w:r>
              <w:rPr>
                <w:rFonts w:hint="eastAsia" w:ascii="宋体" w:hAnsi="宋体"/>
                <w:kern w:val="0"/>
              </w:rPr>
              <w:t xml:space="preserve">优得 </w:t>
            </w:r>
            <w:r>
              <w:rPr>
                <w:rFonts w:hint="eastAsia" w:ascii="宋体" w:hAnsi="宋体" w:cs="仿宋"/>
                <w:kern w:val="0"/>
                <w:szCs w:val="21"/>
              </w:rPr>
              <w:t>8-10分</w:t>
            </w:r>
            <w:r>
              <w:rPr>
                <w:rFonts w:hint="eastAsia" w:ascii="宋体" w:hAnsi="宋体"/>
                <w:kern w:val="0"/>
              </w:rPr>
              <w:t xml:space="preserve">， 良得 </w:t>
            </w:r>
            <w:r>
              <w:rPr>
                <w:rFonts w:hint="eastAsia" w:ascii="宋体" w:hAnsi="宋体" w:cs="仿宋"/>
                <w:kern w:val="0"/>
                <w:szCs w:val="21"/>
              </w:rPr>
              <w:t>6-8分</w:t>
            </w:r>
            <w:r>
              <w:rPr>
                <w:rFonts w:hint="eastAsia" w:ascii="宋体" w:hAnsi="宋体"/>
                <w:kern w:val="0"/>
              </w:rPr>
              <w:t>(不含)，一般得</w:t>
            </w:r>
            <w:r>
              <w:rPr>
                <w:rFonts w:hint="eastAsia" w:ascii="宋体" w:hAnsi="宋体" w:cs="仿宋"/>
                <w:kern w:val="0"/>
                <w:szCs w:val="21"/>
              </w:rPr>
              <w:t>4-6</w:t>
            </w:r>
            <w:r>
              <w:rPr>
                <w:rFonts w:hint="eastAsia" w:ascii="宋体" w:hAnsi="宋体"/>
                <w:kern w:val="0"/>
              </w:rPr>
              <w:t xml:space="preserve"> (不含)，差得</w:t>
            </w:r>
            <w:r>
              <w:rPr>
                <w:rFonts w:hint="eastAsia" w:ascii="宋体" w:hAnsi="宋体" w:cs="仿宋"/>
                <w:kern w:val="0"/>
                <w:szCs w:val="21"/>
              </w:rPr>
              <w:t>1-4</w:t>
            </w:r>
            <w:r>
              <w:rPr>
                <w:rFonts w:hint="eastAsia" w:ascii="宋体" w:hAnsi="宋体"/>
                <w:kern w:val="0"/>
              </w:rPr>
              <w:t xml:space="preserve"> (不含)</w:t>
            </w:r>
            <w:r>
              <w:rPr>
                <w:rFonts w:hint="eastAsia" w:ascii="宋体" w:hAnsi="宋体" w:cs="仿宋"/>
                <w:kern w:val="0"/>
                <w:szCs w:val="21"/>
              </w:rPr>
              <w:t>，未提供的得0分。</w:t>
            </w:r>
          </w:p>
        </w:tc>
      </w:tr>
      <w:tr w14:paraId="24C508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33" w:type="dxa"/>
            <w:vMerge w:val="continue"/>
            <w:vAlign w:val="center"/>
          </w:tcPr>
          <w:p w14:paraId="18EF0C6D">
            <w:pPr>
              <w:spacing w:line="360" w:lineRule="auto"/>
              <w:rPr>
                <w:rFonts w:hint="eastAsia" w:ascii="宋体" w:hAnsi="宋体" w:cs="仿宋"/>
                <w:kern w:val="0"/>
                <w:szCs w:val="21"/>
              </w:rPr>
            </w:pPr>
          </w:p>
        </w:tc>
        <w:tc>
          <w:tcPr>
            <w:tcW w:w="585" w:type="dxa"/>
            <w:gridSpan w:val="2"/>
            <w:vMerge w:val="continue"/>
            <w:vAlign w:val="center"/>
          </w:tcPr>
          <w:p w14:paraId="25BC73B0">
            <w:pPr>
              <w:spacing w:line="360" w:lineRule="auto"/>
              <w:rPr>
                <w:rFonts w:hint="eastAsia" w:ascii="宋体" w:hAnsi="宋体" w:cs="仿宋"/>
                <w:kern w:val="0"/>
                <w:szCs w:val="21"/>
              </w:rPr>
            </w:pPr>
          </w:p>
        </w:tc>
        <w:tc>
          <w:tcPr>
            <w:tcW w:w="810" w:type="dxa"/>
            <w:gridSpan w:val="2"/>
            <w:vMerge w:val="continue"/>
            <w:vAlign w:val="center"/>
          </w:tcPr>
          <w:p w14:paraId="49AEE25B">
            <w:pPr>
              <w:spacing w:line="360" w:lineRule="auto"/>
              <w:jc w:val="center"/>
              <w:rPr>
                <w:rFonts w:hint="eastAsia" w:ascii="宋体" w:hAnsi="宋体" w:cs="仿宋"/>
                <w:kern w:val="0"/>
                <w:szCs w:val="21"/>
              </w:rPr>
            </w:pPr>
          </w:p>
        </w:tc>
        <w:tc>
          <w:tcPr>
            <w:tcW w:w="1749" w:type="dxa"/>
            <w:vAlign w:val="center"/>
          </w:tcPr>
          <w:p w14:paraId="552E9878">
            <w:pPr>
              <w:widowControl/>
              <w:jc w:val="center"/>
              <w:textAlignment w:val="center"/>
              <w:rPr>
                <w:rFonts w:hint="eastAsia" w:ascii="宋体" w:hAnsi="宋体" w:cs="仿宋"/>
                <w:szCs w:val="21"/>
              </w:rPr>
            </w:pPr>
          </w:p>
          <w:p w14:paraId="779C2482">
            <w:pPr>
              <w:widowControl/>
              <w:jc w:val="center"/>
              <w:textAlignment w:val="center"/>
              <w:rPr>
                <w:rFonts w:hint="eastAsia" w:ascii="宋体" w:hAnsi="宋体" w:cs="仿宋"/>
                <w:szCs w:val="21"/>
              </w:rPr>
            </w:pPr>
          </w:p>
          <w:p w14:paraId="3C31852A">
            <w:pPr>
              <w:spacing w:line="360" w:lineRule="auto"/>
              <w:jc w:val="center"/>
              <w:rPr>
                <w:rFonts w:hint="eastAsia" w:ascii="宋体" w:hAnsi="宋体" w:cs="仿宋"/>
                <w:kern w:val="0"/>
                <w:szCs w:val="21"/>
              </w:rPr>
            </w:pPr>
            <w:r>
              <w:rPr>
                <w:rFonts w:hint="eastAsia" w:ascii="宋体" w:hAnsi="宋体" w:cs="仿宋"/>
                <w:kern w:val="0"/>
                <w:szCs w:val="21"/>
              </w:rPr>
              <w:t>服务承诺及进度控制（10分）</w:t>
            </w:r>
          </w:p>
          <w:p w14:paraId="52CE7280">
            <w:pPr>
              <w:spacing w:line="360" w:lineRule="auto"/>
              <w:jc w:val="center"/>
              <w:rPr>
                <w:rFonts w:hint="eastAsia" w:ascii="宋体" w:hAnsi="宋体" w:cs="仿宋"/>
                <w:kern w:val="0"/>
                <w:szCs w:val="21"/>
              </w:rPr>
            </w:pPr>
          </w:p>
        </w:tc>
        <w:tc>
          <w:tcPr>
            <w:tcW w:w="5493" w:type="dxa"/>
            <w:vAlign w:val="center"/>
          </w:tcPr>
          <w:p w14:paraId="550B74F6">
            <w:pPr>
              <w:spacing w:line="360" w:lineRule="auto"/>
              <w:ind w:firstLine="420" w:firstLineChars="200"/>
              <w:rPr>
                <w:rFonts w:hint="eastAsia" w:ascii="宋体" w:hAnsi="宋体"/>
                <w:kern w:val="0"/>
              </w:rPr>
            </w:pPr>
            <w:r>
              <w:rPr>
                <w:rFonts w:hint="eastAsia" w:ascii="宋体" w:hAnsi="宋体"/>
                <w:kern w:val="0"/>
                <w:u w:val="single"/>
              </w:rPr>
              <w:tab/>
            </w:r>
            <w:r>
              <w:rPr>
                <w:rFonts w:hint="eastAsia" w:ascii="宋体" w:hAnsi="宋体"/>
                <w:kern w:val="0"/>
                <w:u w:val="single"/>
              </w:rPr>
              <w:t xml:space="preserve">10   </w:t>
            </w:r>
            <w:r>
              <w:rPr>
                <w:rFonts w:hint="eastAsia" w:ascii="宋体" w:hAnsi="宋体"/>
                <w:kern w:val="0"/>
              </w:rPr>
              <w:t>分，编制要点：</w:t>
            </w:r>
            <w:r>
              <w:rPr>
                <w:rFonts w:hint="eastAsia" w:ascii="宋体" w:hAnsi="宋体" w:cs="仿宋"/>
                <w:kern w:val="0"/>
                <w:szCs w:val="21"/>
              </w:rPr>
              <w:t>服务承诺全面，</w:t>
            </w:r>
            <w:r>
              <w:rPr>
                <w:rFonts w:hint="eastAsia" w:ascii="宋体" w:hAnsi="宋体"/>
                <w:kern w:val="0"/>
              </w:rPr>
              <w:t>进度计划编制合理、可行，关键节点、清晰、准确、完整、可操作性强，工期保证措施可靠，控制措施得力。</w:t>
            </w:r>
          </w:p>
          <w:p w14:paraId="3392E0C1">
            <w:pPr>
              <w:pStyle w:val="2"/>
              <w:spacing w:line="360" w:lineRule="auto"/>
              <w:rPr>
                <w:rFonts w:hint="eastAsia" w:ascii="宋体" w:hAnsi="宋体"/>
                <w:color w:val="FF0000"/>
              </w:rPr>
            </w:pPr>
            <w:r>
              <w:rPr>
                <w:rFonts w:hint="eastAsia" w:ascii="宋体" w:hAnsi="宋体"/>
                <w:kern w:val="0"/>
              </w:rPr>
              <w:t xml:space="preserve">优得 </w:t>
            </w:r>
            <w:r>
              <w:rPr>
                <w:rFonts w:hint="eastAsia" w:ascii="宋体" w:hAnsi="宋体" w:cs="仿宋"/>
                <w:kern w:val="0"/>
                <w:szCs w:val="21"/>
              </w:rPr>
              <w:t>8-10分</w:t>
            </w:r>
            <w:r>
              <w:rPr>
                <w:rFonts w:hint="eastAsia" w:ascii="宋体" w:hAnsi="宋体"/>
                <w:kern w:val="0"/>
              </w:rPr>
              <w:t xml:space="preserve">， 良得 </w:t>
            </w:r>
            <w:r>
              <w:rPr>
                <w:rFonts w:hint="eastAsia" w:ascii="宋体" w:hAnsi="宋体" w:cs="仿宋"/>
                <w:kern w:val="0"/>
                <w:szCs w:val="21"/>
              </w:rPr>
              <w:t>6-8分</w:t>
            </w:r>
            <w:r>
              <w:rPr>
                <w:rFonts w:hint="eastAsia" w:ascii="宋体" w:hAnsi="宋体"/>
                <w:kern w:val="0"/>
              </w:rPr>
              <w:t>(不含)，一般得</w:t>
            </w:r>
            <w:r>
              <w:rPr>
                <w:rFonts w:hint="eastAsia" w:ascii="宋体" w:hAnsi="宋体" w:cs="仿宋"/>
                <w:kern w:val="0"/>
                <w:szCs w:val="21"/>
              </w:rPr>
              <w:t>4-6</w:t>
            </w:r>
            <w:r>
              <w:rPr>
                <w:rFonts w:hint="eastAsia" w:ascii="宋体" w:hAnsi="宋体"/>
                <w:kern w:val="0"/>
              </w:rPr>
              <w:t xml:space="preserve"> (不含)，差得</w:t>
            </w:r>
            <w:r>
              <w:rPr>
                <w:rFonts w:hint="eastAsia" w:ascii="宋体" w:hAnsi="宋体" w:cs="仿宋"/>
                <w:kern w:val="0"/>
                <w:szCs w:val="21"/>
              </w:rPr>
              <w:t>1-4</w:t>
            </w:r>
            <w:r>
              <w:rPr>
                <w:rFonts w:hint="eastAsia" w:ascii="宋体" w:hAnsi="宋体"/>
                <w:kern w:val="0"/>
              </w:rPr>
              <w:t xml:space="preserve"> (不含)</w:t>
            </w:r>
            <w:r>
              <w:rPr>
                <w:rFonts w:hint="eastAsia" w:ascii="宋体" w:hAnsi="宋体" w:cs="仿宋"/>
                <w:kern w:val="0"/>
                <w:szCs w:val="21"/>
              </w:rPr>
              <w:t>，未提供的得0分。</w:t>
            </w:r>
          </w:p>
        </w:tc>
      </w:tr>
      <w:tr w14:paraId="0C8AF0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Merge w:val="continue"/>
            <w:vAlign w:val="center"/>
          </w:tcPr>
          <w:p w14:paraId="35DE6666">
            <w:pPr>
              <w:spacing w:line="360" w:lineRule="auto"/>
              <w:rPr>
                <w:rFonts w:hint="eastAsia" w:ascii="宋体" w:hAnsi="宋体" w:cs="仿宋"/>
                <w:kern w:val="0"/>
                <w:szCs w:val="21"/>
              </w:rPr>
            </w:pPr>
          </w:p>
        </w:tc>
        <w:tc>
          <w:tcPr>
            <w:tcW w:w="585" w:type="dxa"/>
            <w:gridSpan w:val="2"/>
            <w:vMerge w:val="continue"/>
            <w:vAlign w:val="center"/>
          </w:tcPr>
          <w:p w14:paraId="300B1AA4">
            <w:pPr>
              <w:spacing w:line="360" w:lineRule="auto"/>
              <w:rPr>
                <w:rFonts w:hint="eastAsia" w:ascii="宋体" w:hAnsi="宋体" w:cs="仿宋"/>
                <w:kern w:val="0"/>
                <w:szCs w:val="21"/>
              </w:rPr>
            </w:pPr>
          </w:p>
        </w:tc>
        <w:tc>
          <w:tcPr>
            <w:tcW w:w="810" w:type="dxa"/>
            <w:gridSpan w:val="2"/>
            <w:vMerge w:val="continue"/>
            <w:vAlign w:val="center"/>
          </w:tcPr>
          <w:p w14:paraId="3509D946">
            <w:pPr>
              <w:spacing w:line="360" w:lineRule="auto"/>
              <w:jc w:val="center"/>
              <w:rPr>
                <w:rFonts w:hint="eastAsia" w:ascii="宋体" w:hAnsi="宋体" w:cs="仿宋"/>
                <w:kern w:val="0"/>
                <w:szCs w:val="21"/>
              </w:rPr>
            </w:pPr>
          </w:p>
        </w:tc>
        <w:tc>
          <w:tcPr>
            <w:tcW w:w="1749" w:type="dxa"/>
            <w:vAlign w:val="center"/>
          </w:tcPr>
          <w:p w14:paraId="55E12826">
            <w:pPr>
              <w:spacing w:line="360" w:lineRule="auto"/>
              <w:jc w:val="center"/>
              <w:rPr>
                <w:rFonts w:hint="eastAsia" w:ascii="宋体" w:hAnsi="宋体" w:cs="仿宋"/>
                <w:kern w:val="0"/>
                <w:szCs w:val="21"/>
              </w:rPr>
            </w:pPr>
            <w:r>
              <w:rPr>
                <w:rFonts w:hint="eastAsia" w:ascii="宋体" w:hAnsi="宋体" w:cs="仿宋"/>
                <w:kern w:val="0"/>
                <w:szCs w:val="21"/>
              </w:rPr>
              <w:t>应急预案（10分）</w:t>
            </w:r>
          </w:p>
          <w:p w14:paraId="39CE0BDA">
            <w:pPr>
              <w:spacing w:line="360" w:lineRule="auto"/>
              <w:jc w:val="center"/>
              <w:rPr>
                <w:rFonts w:hint="eastAsia" w:ascii="宋体" w:hAnsi="宋体" w:cs="仿宋"/>
                <w:kern w:val="0"/>
                <w:szCs w:val="21"/>
              </w:rPr>
            </w:pPr>
          </w:p>
        </w:tc>
        <w:tc>
          <w:tcPr>
            <w:tcW w:w="5493" w:type="dxa"/>
            <w:vAlign w:val="center"/>
          </w:tcPr>
          <w:p w14:paraId="30A98010">
            <w:pPr>
              <w:spacing w:line="360" w:lineRule="auto"/>
              <w:ind w:firstLine="420" w:firstLineChars="200"/>
              <w:rPr>
                <w:rFonts w:hint="eastAsia" w:ascii="宋体" w:hAnsi="宋体" w:cs="仿宋"/>
                <w:kern w:val="0"/>
                <w:szCs w:val="21"/>
              </w:rPr>
            </w:pPr>
            <w:r>
              <w:rPr>
                <w:rFonts w:hint="eastAsia" w:ascii="宋体" w:hAnsi="宋体"/>
                <w:kern w:val="0"/>
                <w:u w:val="single"/>
              </w:rPr>
              <w:tab/>
            </w:r>
            <w:r>
              <w:rPr>
                <w:rFonts w:hint="eastAsia" w:ascii="宋体" w:hAnsi="宋体"/>
                <w:kern w:val="0"/>
                <w:u w:val="single"/>
              </w:rPr>
              <w:t xml:space="preserve">10   </w:t>
            </w:r>
            <w:r>
              <w:rPr>
                <w:rFonts w:hint="eastAsia" w:ascii="宋体" w:hAnsi="宋体"/>
                <w:kern w:val="0"/>
              </w:rPr>
              <w:t>分，编制要点：</w:t>
            </w:r>
            <w:r>
              <w:rPr>
                <w:rFonts w:hint="eastAsia" w:ascii="宋体" w:hAnsi="宋体" w:cs="仿宋"/>
                <w:kern w:val="0"/>
                <w:szCs w:val="21"/>
              </w:rPr>
              <w:t>应急预案是否完整、合理、可操作。</w:t>
            </w:r>
          </w:p>
          <w:p w14:paraId="71A2C5CB">
            <w:pPr>
              <w:spacing w:line="360" w:lineRule="auto"/>
              <w:rPr>
                <w:rFonts w:hint="eastAsia" w:ascii="宋体" w:hAnsi="宋体" w:cs="仿宋"/>
                <w:color w:val="FF0000"/>
                <w:kern w:val="0"/>
                <w:szCs w:val="21"/>
              </w:rPr>
            </w:pPr>
            <w:r>
              <w:rPr>
                <w:rFonts w:hint="eastAsia" w:ascii="宋体" w:hAnsi="宋体"/>
                <w:kern w:val="0"/>
              </w:rPr>
              <w:t xml:space="preserve">优得 </w:t>
            </w:r>
            <w:r>
              <w:rPr>
                <w:rFonts w:hint="eastAsia" w:ascii="宋体" w:hAnsi="宋体" w:cs="仿宋"/>
                <w:kern w:val="0"/>
                <w:szCs w:val="21"/>
              </w:rPr>
              <w:t>8-10分</w:t>
            </w:r>
            <w:r>
              <w:rPr>
                <w:rFonts w:hint="eastAsia" w:ascii="宋体" w:hAnsi="宋体"/>
                <w:kern w:val="0"/>
              </w:rPr>
              <w:t xml:space="preserve">， 良得 </w:t>
            </w:r>
            <w:r>
              <w:rPr>
                <w:rFonts w:hint="eastAsia" w:ascii="宋体" w:hAnsi="宋体" w:cs="仿宋"/>
                <w:kern w:val="0"/>
                <w:szCs w:val="21"/>
              </w:rPr>
              <w:t>6-8分</w:t>
            </w:r>
            <w:r>
              <w:rPr>
                <w:rFonts w:hint="eastAsia" w:ascii="宋体" w:hAnsi="宋体"/>
                <w:kern w:val="0"/>
              </w:rPr>
              <w:t>(不含)，一般得</w:t>
            </w:r>
            <w:r>
              <w:rPr>
                <w:rFonts w:hint="eastAsia" w:ascii="宋体" w:hAnsi="宋体" w:cs="仿宋"/>
                <w:kern w:val="0"/>
                <w:szCs w:val="21"/>
              </w:rPr>
              <w:t>4-6</w:t>
            </w:r>
            <w:r>
              <w:rPr>
                <w:rFonts w:hint="eastAsia" w:ascii="宋体" w:hAnsi="宋体"/>
                <w:kern w:val="0"/>
              </w:rPr>
              <w:t xml:space="preserve"> (不含)，差得</w:t>
            </w:r>
            <w:r>
              <w:rPr>
                <w:rFonts w:hint="eastAsia" w:ascii="宋体" w:hAnsi="宋体" w:cs="仿宋"/>
                <w:kern w:val="0"/>
                <w:szCs w:val="21"/>
              </w:rPr>
              <w:t>1-4</w:t>
            </w:r>
            <w:r>
              <w:rPr>
                <w:rFonts w:hint="eastAsia" w:ascii="宋体" w:hAnsi="宋体"/>
                <w:kern w:val="0"/>
              </w:rPr>
              <w:t xml:space="preserve"> (不含)</w:t>
            </w:r>
            <w:r>
              <w:rPr>
                <w:rFonts w:hint="eastAsia" w:ascii="宋体" w:hAnsi="宋体" w:cs="仿宋"/>
                <w:kern w:val="0"/>
                <w:szCs w:val="21"/>
              </w:rPr>
              <w:t>，未提供的得0分。</w:t>
            </w:r>
          </w:p>
        </w:tc>
      </w:tr>
      <w:tr w14:paraId="5EEDAF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14:paraId="49423D07">
            <w:pPr>
              <w:spacing w:line="360" w:lineRule="auto"/>
              <w:rPr>
                <w:rFonts w:hint="eastAsia" w:ascii="宋体" w:hAnsi="宋体" w:cs="仿宋"/>
                <w:kern w:val="0"/>
                <w:szCs w:val="21"/>
              </w:rPr>
            </w:pPr>
            <w:r>
              <w:rPr>
                <w:rFonts w:hint="eastAsia" w:ascii="宋体" w:hAnsi="宋体" w:cs="仿宋"/>
                <w:kern w:val="0"/>
                <w:szCs w:val="21"/>
              </w:rPr>
              <w:t>2.2.3</w:t>
            </w:r>
          </w:p>
        </w:tc>
        <w:tc>
          <w:tcPr>
            <w:tcW w:w="1395" w:type="dxa"/>
            <w:gridSpan w:val="4"/>
            <w:vAlign w:val="center"/>
          </w:tcPr>
          <w:p w14:paraId="0D2C227E">
            <w:pPr>
              <w:spacing w:line="360" w:lineRule="auto"/>
              <w:rPr>
                <w:rFonts w:hint="eastAsia" w:ascii="宋体" w:hAnsi="宋体" w:cs="仿宋"/>
                <w:kern w:val="0"/>
                <w:szCs w:val="21"/>
              </w:rPr>
            </w:pPr>
            <w:r>
              <w:rPr>
                <w:rFonts w:hint="eastAsia" w:ascii="宋体" w:hAnsi="宋体" w:cs="仿宋"/>
                <w:kern w:val="0"/>
                <w:szCs w:val="21"/>
              </w:rPr>
              <w:t>评标基准价计算方法</w:t>
            </w:r>
          </w:p>
        </w:tc>
        <w:tc>
          <w:tcPr>
            <w:tcW w:w="1749" w:type="dxa"/>
            <w:vAlign w:val="center"/>
          </w:tcPr>
          <w:p w14:paraId="7133F34B">
            <w:pPr>
              <w:spacing w:line="360" w:lineRule="auto"/>
              <w:jc w:val="center"/>
              <w:rPr>
                <w:rFonts w:hint="eastAsia" w:ascii="宋体" w:hAnsi="宋体" w:cs="仿宋"/>
                <w:kern w:val="0"/>
                <w:szCs w:val="21"/>
              </w:rPr>
            </w:pPr>
            <w:r>
              <w:rPr>
                <w:rFonts w:hint="eastAsia" w:ascii="宋体" w:hAnsi="宋体" w:cs="仿宋"/>
                <w:kern w:val="0"/>
                <w:szCs w:val="21"/>
              </w:rPr>
              <w:t>竞选总报价</w:t>
            </w:r>
          </w:p>
        </w:tc>
        <w:tc>
          <w:tcPr>
            <w:tcW w:w="5493" w:type="dxa"/>
          </w:tcPr>
          <w:p w14:paraId="710974F0">
            <w:pPr>
              <w:spacing w:line="360" w:lineRule="auto"/>
              <w:ind w:firstLine="420" w:firstLineChars="200"/>
              <w:rPr>
                <w:rFonts w:hint="eastAsia" w:ascii="宋体" w:hAnsi="宋体" w:cs="仿宋"/>
                <w:kern w:val="0"/>
                <w:szCs w:val="21"/>
              </w:rPr>
            </w:pPr>
            <w:r>
              <w:rPr>
                <w:rFonts w:hint="eastAsia" w:ascii="宋体" w:hAnsi="宋体" w:cs="仿宋"/>
                <w:kern w:val="0"/>
                <w:szCs w:val="21"/>
              </w:rPr>
              <w:t>所有通过初步评审合格的竞选人的竞选总报价中去掉六分之一（不能整除的按小数点前整数取整，不足六家报价则不去掉）的最低价和相同家数的最高价后的算术平均值，即为本项目的竞选总报价的评审基准价。</w:t>
            </w:r>
          </w:p>
          <w:p w14:paraId="12D7FC39">
            <w:pPr>
              <w:spacing w:line="360" w:lineRule="auto"/>
              <w:ind w:firstLine="420" w:firstLineChars="200"/>
              <w:rPr>
                <w:rFonts w:hint="eastAsia" w:ascii="宋体" w:hAnsi="宋体" w:cs="仿宋"/>
                <w:kern w:val="0"/>
                <w:szCs w:val="21"/>
              </w:rPr>
            </w:pPr>
            <w:r>
              <w:rPr>
                <w:rFonts w:hint="eastAsia" w:ascii="宋体" w:hAnsi="宋体" w:cs="仿宋"/>
                <w:kern w:val="0"/>
                <w:szCs w:val="21"/>
              </w:rPr>
              <w:t>评审基准价计算的最终结果取小数点后两位，第三位四舍五入。</w:t>
            </w:r>
          </w:p>
          <w:p w14:paraId="02F3D2E1">
            <w:pPr>
              <w:spacing w:line="360" w:lineRule="auto"/>
              <w:ind w:firstLine="420" w:firstLineChars="200"/>
              <w:rPr>
                <w:rFonts w:hint="eastAsia" w:ascii="宋体" w:hAnsi="宋体" w:cs="宋体"/>
                <w:kern w:val="0"/>
                <w:szCs w:val="21"/>
              </w:rPr>
            </w:pPr>
            <w:r>
              <w:rPr>
                <w:rFonts w:hint="eastAsia" w:ascii="宋体" w:hAnsi="宋体" w:cs="仿宋"/>
                <w:kern w:val="0"/>
                <w:szCs w:val="21"/>
              </w:rPr>
              <w:t>在评审基准价计算完成后（除计算错误外），在后续的评审中不得再对其做出调整。</w:t>
            </w:r>
          </w:p>
        </w:tc>
      </w:tr>
      <w:tr w14:paraId="67D0E5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3" w:type="dxa"/>
            <w:vAlign w:val="center"/>
          </w:tcPr>
          <w:p w14:paraId="5F7BFA18">
            <w:pPr>
              <w:spacing w:line="360" w:lineRule="auto"/>
              <w:rPr>
                <w:rFonts w:hint="eastAsia" w:ascii="宋体" w:hAnsi="宋体" w:cs="仿宋"/>
                <w:kern w:val="0"/>
                <w:szCs w:val="21"/>
              </w:rPr>
            </w:pPr>
            <w:r>
              <w:rPr>
                <w:rFonts w:ascii="宋体" w:hAnsi="宋体"/>
                <w:kern w:val="0"/>
              </w:rPr>
              <w:t>2.2.</w:t>
            </w:r>
            <w:r>
              <w:rPr>
                <w:rFonts w:hint="eastAsia" w:ascii="宋体" w:hAnsi="宋体"/>
                <w:kern w:val="0"/>
              </w:rPr>
              <w:t>4（2）</w:t>
            </w:r>
          </w:p>
        </w:tc>
        <w:tc>
          <w:tcPr>
            <w:tcW w:w="3144" w:type="dxa"/>
            <w:gridSpan w:val="5"/>
            <w:vAlign w:val="center"/>
          </w:tcPr>
          <w:p w14:paraId="3236550B">
            <w:pPr>
              <w:spacing w:line="360" w:lineRule="auto"/>
              <w:jc w:val="center"/>
              <w:rPr>
                <w:rFonts w:hint="eastAsia" w:ascii="宋体" w:hAnsi="宋体" w:cs="仿宋"/>
                <w:kern w:val="0"/>
                <w:szCs w:val="21"/>
              </w:rPr>
            </w:pPr>
            <w:r>
              <w:rPr>
                <w:rFonts w:hint="eastAsia" w:ascii="宋体" w:hAnsi="宋体"/>
                <w:kern w:val="0"/>
              </w:rPr>
              <w:t>偏差率</w:t>
            </w:r>
          </w:p>
        </w:tc>
        <w:tc>
          <w:tcPr>
            <w:tcW w:w="5493" w:type="dxa"/>
            <w:vAlign w:val="center"/>
          </w:tcPr>
          <w:p w14:paraId="6969572B">
            <w:pPr>
              <w:spacing w:line="400" w:lineRule="exact"/>
              <w:ind w:firstLine="420" w:firstLineChars="200"/>
              <w:jc w:val="left"/>
              <w:rPr>
                <w:rFonts w:hint="eastAsia" w:ascii="宋体" w:hAnsi="宋体"/>
                <w:kern w:val="0"/>
              </w:rPr>
            </w:pPr>
            <w:r>
              <w:rPr>
                <w:rFonts w:hint="eastAsia" w:ascii="宋体" w:hAnsi="宋体"/>
                <w:kern w:val="0"/>
              </w:rPr>
              <w:t>竞选</w:t>
            </w:r>
            <w:r>
              <w:rPr>
                <w:rFonts w:ascii="宋体" w:hAnsi="宋体"/>
                <w:kern w:val="0"/>
              </w:rPr>
              <w:t>总报价的偏差率计算公式</w:t>
            </w:r>
          </w:p>
          <w:p w14:paraId="0941F41A">
            <w:pPr>
              <w:spacing w:line="400" w:lineRule="exact"/>
              <w:ind w:firstLine="420" w:firstLineChars="200"/>
              <w:jc w:val="left"/>
              <w:rPr>
                <w:rFonts w:hint="eastAsia" w:ascii="宋体" w:hAnsi="宋体"/>
                <w:kern w:val="0"/>
              </w:rPr>
            </w:pPr>
            <w:r>
              <w:rPr>
                <w:rFonts w:ascii="宋体" w:hAnsi="宋体"/>
                <w:kern w:val="0"/>
              </w:rPr>
              <w:t>偏差率</w:t>
            </w:r>
            <w:r>
              <w:rPr>
                <w:rFonts w:ascii="宋体" w:hAnsi="宋体"/>
                <w:kern w:val="0"/>
                <w:sz w:val="28"/>
                <w:szCs w:val="28"/>
              </w:rPr>
              <w:t>=</w:t>
            </w:r>
            <w:r>
              <w:rPr>
                <w:rFonts w:ascii="宋体" w:hAnsi="宋体"/>
                <w:kern w:val="0"/>
              </w:rPr>
              <w:t>100％×（</w:t>
            </w:r>
            <w:r>
              <w:rPr>
                <w:rFonts w:hint="eastAsia" w:ascii="宋体" w:hAnsi="宋体"/>
                <w:kern w:val="0"/>
              </w:rPr>
              <w:t>竞选</w:t>
            </w:r>
            <w:r>
              <w:rPr>
                <w:rFonts w:ascii="宋体" w:hAnsi="宋体"/>
                <w:kern w:val="0"/>
              </w:rPr>
              <w:t>人报价一评标基准价）／评</w:t>
            </w:r>
            <w:r>
              <w:rPr>
                <w:rFonts w:hint="eastAsia" w:ascii="宋体" w:hAnsi="宋体"/>
                <w:kern w:val="0"/>
              </w:rPr>
              <w:t>审</w:t>
            </w:r>
            <w:r>
              <w:rPr>
                <w:rFonts w:ascii="宋体" w:hAnsi="宋体"/>
                <w:kern w:val="0"/>
              </w:rPr>
              <w:t>基准价</w:t>
            </w:r>
          </w:p>
          <w:p w14:paraId="423E3700">
            <w:pPr>
              <w:spacing w:line="360" w:lineRule="auto"/>
              <w:ind w:firstLine="420" w:firstLineChars="200"/>
              <w:rPr>
                <w:rFonts w:hint="eastAsia" w:ascii="宋体" w:hAnsi="宋体"/>
              </w:rPr>
            </w:pPr>
            <w:r>
              <w:rPr>
                <w:rFonts w:ascii="宋体" w:hAnsi="宋体"/>
                <w:kern w:val="0"/>
              </w:rPr>
              <w:t>偏差率</w:t>
            </w:r>
            <w:r>
              <w:rPr>
                <w:rFonts w:ascii="宋体" w:hAnsi="宋体"/>
                <w:kern w:val="0"/>
                <w:szCs w:val="21"/>
              </w:rPr>
              <w:t>计算的最终结果</w:t>
            </w:r>
            <w:r>
              <w:rPr>
                <w:rFonts w:hint="eastAsia" w:ascii="宋体" w:hAnsi="宋体"/>
                <w:kern w:val="0"/>
                <w:szCs w:val="21"/>
              </w:rPr>
              <w:t>取</w:t>
            </w:r>
            <w:r>
              <w:rPr>
                <w:rFonts w:ascii="宋体" w:hAnsi="宋体"/>
                <w:kern w:val="0"/>
                <w:szCs w:val="21"/>
              </w:rPr>
              <w:t>小数点后两位，小数点后第三位“四舍五入”</w:t>
            </w:r>
            <w:r>
              <w:rPr>
                <w:rFonts w:hint="eastAsia" w:ascii="宋体" w:hAnsi="宋体"/>
                <w:kern w:val="0"/>
                <w:szCs w:val="21"/>
              </w:rPr>
              <w:t>。</w:t>
            </w:r>
          </w:p>
        </w:tc>
      </w:tr>
      <w:tr w14:paraId="166847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14:paraId="5405F0CF">
            <w:pPr>
              <w:spacing w:line="360" w:lineRule="auto"/>
              <w:jc w:val="center"/>
              <w:rPr>
                <w:rFonts w:hint="eastAsia" w:ascii="宋体" w:hAnsi="宋体" w:cs="仿宋"/>
                <w:kern w:val="0"/>
                <w:szCs w:val="21"/>
              </w:rPr>
            </w:pPr>
            <w:r>
              <w:rPr>
                <w:rFonts w:hint="eastAsia" w:ascii="宋体" w:hAnsi="宋体" w:cs="仿宋"/>
                <w:kern w:val="0"/>
                <w:szCs w:val="21"/>
              </w:rPr>
              <w:t>3</w:t>
            </w:r>
          </w:p>
        </w:tc>
        <w:tc>
          <w:tcPr>
            <w:tcW w:w="1135" w:type="dxa"/>
            <w:gridSpan w:val="2"/>
            <w:vAlign w:val="center"/>
          </w:tcPr>
          <w:p w14:paraId="02F40C32">
            <w:pPr>
              <w:spacing w:line="360" w:lineRule="auto"/>
              <w:rPr>
                <w:rFonts w:hint="eastAsia" w:ascii="宋体" w:hAnsi="宋体" w:cs="仿宋"/>
                <w:kern w:val="0"/>
                <w:szCs w:val="21"/>
              </w:rPr>
            </w:pPr>
            <w:r>
              <w:rPr>
                <w:rFonts w:hint="eastAsia" w:ascii="宋体" w:hAnsi="宋体" w:cs="仿宋"/>
                <w:kern w:val="0"/>
                <w:szCs w:val="21"/>
              </w:rPr>
              <w:t>评标程序</w:t>
            </w:r>
          </w:p>
        </w:tc>
        <w:tc>
          <w:tcPr>
            <w:tcW w:w="7484" w:type="dxa"/>
            <w:gridSpan w:val="3"/>
          </w:tcPr>
          <w:p w14:paraId="67848938">
            <w:pPr>
              <w:spacing w:line="360" w:lineRule="auto"/>
              <w:ind w:firstLine="420" w:firstLineChars="200"/>
              <w:rPr>
                <w:rFonts w:hint="eastAsia" w:ascii="宋体" w:hAnsi="宋体" w:cs="仿宋"/>
                <w:kern w:val="0"/>
                <w:szCs w:val="21"/>
              </w:rPr>
            </w:pPr>
            <w:r>
              <w:rPr>
                <w:rFonts w:hint="eastAsia" w:ascii="宋体" w:hAnsi="宋体" w:cs="仿宋"/>
                <w:kern w:val="0"/>
                <w:szCs w:val="21"/>
              </w:rPr>
              <w:t>1.按本章评标办法第3.1款进行初步评审。未通过初步评审或评标委员会认定为无效的竞选文件的不再进行后续评审。</w:t>
            </w:r>
          </w:p>
          <w:p w14:paraId="629105E1">
            <w:pPr>
              <w:spacing w:line="360" w:lineRule="auto"/>
              <w:ind w:firstLine="420" w:firstLineChars="200"/>
              <w:rPr>
                <w:rFonts w:hint="eastAsia" w:ascii="宋体" w:hAnsi="宋体" w:cs="仿宋"/>
                <w:kern w:val="0"/>
                <w:szCs w:val="21"/>
              </w:rPr>
            </w:pPr>
            <w:r>
              <w:rPr>
                <w:rFonts w:hint="eastAsia" w:ascii="宋体" w:hAnsi="宋体" w:cs="仿宋"/>
                <w:kern w:val="0"/>
                <w:szCs w:val="21"/>
              </w:rPr>
              <w:t>2.因评标委员会作否决投标处理导致有效竞选人不足三个的，评标委员会判定有效竞选人的经济、技术等指标仍然具有市场竞争力，能够满足比选文件要求的，评标委员会可以继续评标并确定中标候选人。</w:t>
            </w:r>
          </w:p>
          <w:p w14:paraId="709B8617">
            <w:pPr>
              <w:spacing w:line="360" w:lineRule="auto"/>
              <w:ind w:firstLine="420" w:firstLineChars="200"/>
              <w:rPr>
                <w:rFonts w:hint="eastAsia" w:ascii="宋体" w:hAnsi="宋体" w:cs="仿宋"/>
                <w:kern w:val="0"/>
                <w:szCs w:val="21"/>
              </w:rPr>
            </w:pPr>
            <w:r>
              <w:rPr>
                <w:rFonts w:hint="eastAsia" w:ascii="宋体" w:hAnsi="宋体" w:cs="仿宋"/>
                <w:kern w:val="0"/>
                <w:szCs w:val="21"/>
              </w:rPr>
              <w:t>3.对初步评审合格的竞选人按照本章第2.2.3项计算方法计算评标基准价，并按本附表第3.2.1（2）目规定的评分方法对竞选总报价进行评分。</w:t>
            </w:r>
          </w:p>
          <w:p w14:paraId="19741C24">
            <w:pPr>
              <w:spacing w:line="360" w:lineRule="auto"/>
              <w:ind w:firstLine="420" w:firstLineChars="200"/>
              <w:rPr>
                <w:rFonts w:hint="eastAsia" w:ascii="宋体" w:hAnsi="宋体" w:cs="仿宋"/>
                <w:kern w:val="0"/>
                <w:szCs w:val="21"/>
              </w:rPr>
            </w:pPr>
            <w:r>
              <w:rPr>
                <w:rFonts w:hint="eastAsia" w:ascii="宋体" w:hAnsi="宋体" w:cs="仿宋"/>
                <w:kern w:val="0"/>
                <w:szCs w:val="21"/>
              </w:rPr>
              <w:t>4.对技术部分、商务部分、竞选总报价得分进行汇总，确定得分由高至低前三名竞选人为中标候选人。</w:t>
            </w:r>
          </w:p>
        </w:tc>
      </w:tr>
      <w:tr w14:paraId="5070ED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851" w:type="dxa"/>
            <w:gridSpan w:val="2"/>
            <w:vMerge w:val="restart"/>
            <w:vAlign w:val="center"/>
          </w:tcPr>
          <w:p w14:paraId="3982489A">
            <w:pPr>
              <w:spacing w:line="360" w:lineRule="auto"/>
              <w:jc w:val="center"/>
              <w:rPr>
                <w:rFonts w:hint="eastAsia" w:ascii="宋体" w:hAnsi="宋体" w:cs="仿宋"/>
                <w:kern w:val="0"/>
                <w:szCs w:val="21"/>
              </w:rPr>
            </w:pPr>
            <w:r>
              <w:rPr>
                <w:rFonts w:hint="eastAsia" w:ascii="宋体" w:hAnsi="宋体" w:cs="仿宋"/>
                <w:kern w:val="0"/>
                <w:szCs w:val="21"/>
              </w:rPr>
              <w:t>3.2.1</w:t>
            </w:r>
          </w:p>
          <w:p w14:paraId="56281A6E">
            <w:pPr>
              <w:spacing w:line="360" w:lineRule="auto"/>
              <w:jc w:val="center"/>
              <w:rPr>
                <w:rFonts w:hint="eastAsia" w:ascii="宋体" w:hAnsi="宋体" w:cs="仿宋"/>
                <w:kern w:val="0"/>
                <w:szCs w:val="21"/>
              </w:rPr>
            </w:pPr>
            <w:r>
              <w:rPr>
                <w:rFonts w:hint="eastAsia" w:ascii="宋体" w:hAnsi="宋体" w:cs="仿宋"/>
                <w:kern w:val="0"/>
                <w:szCs w:val="21"/>
              </w:rPr>
              <w:t>（1）</w:t>
            </w:r>
          </w:p>
        </w:tc>
        <w:tc>
          <w:tcPr>
            <w:tcW w:w="1135" w:type="dxa"/>
            <w:gridSpan w:val="2"/>
            <w:vMerge w:val="restart"/>
            <w:vAlign w:val="center"/>
          </w:tcPr>
          <w:p w14:paraId="5B8AC9AC">
            <w:pPr>
              <w:spacing w:line="360" w:lineRule="auto"/>
              <w:jc w:val="center"/>
              <w:rPr>
                <w:rFonts w:hint="eastAsia" w:ascii="宋体" w:hAnsi="宋体" w:cs="仿宋"/>
                <w:kern w:val="0"/>
                <w:szCs w:val="21"/>
              </w:rPr>
            </w:pPr>
            <w:r>
              <w:rPr>
                <w:rFonts w:hint="eastAsia" w:ascii="宋体" w:hAnsi="宋体" w:cs="仿宋"/>
                <w:kern w:val="0"/>
                <w:szCs w:val="21"/>
              </w:rPr>
              <w:t>技术部分得分（A）</w:t>
            </w:r>
          </w:p>
        </w:tc>
        <w:tc>
          <w:tcPr>
            <w:tcW w:w="1991" w:type="dxa"/>
            <w:gridSpan w:val="2"/>
            <w:vAlign w:val="center"/>
          </w:tcPr>
          <w:p w14:paraId="7667B1E9">
            <w:pPr>
              <w:spacing w:line="360" w:lineRule="auto"/>
              <w:jc w:val="center"/>
              <w:rPr>
                <w:rFonts w:hint="eastAsia" w:ascii="宋体" w:hAnsi="宋体" w:cs="仿宋"/>
                <w:kern w:val="0"/>
                <w:szCs w:val="21"/>
              </w:rPr>
            </w:pPr>
            <w:r>
              <w:rPr>
                <w:rFonts w:hint="eastAsia" w:ascii="宋体" w:hAnsi="宋体" w:cs="仿宋"/>
                <w:kern w:val="0"/>
                <w:szCs w:val="21"/>
              </w:rPr>
              <w:t>服务方案</w:t>
            </w:r>
          </w:p>
        </w:tc>
        <w:tc>
          <w:tcPr>
            <w:tcW w:w="5493" w:type="dxa"/>
            <w:vMerge w:val="restart"/>
            <w:vAlign w:val="center"/>
          </w:tcPr>
          <w:p w14:paraId="03211D1A">
            <w:pPr>
              <w:spacing w:line="360" w:lineRule="auto"/>
              <w:ind w:firstLine="420" w:firstLineChars="200"/>
              <w:rPr>
                <w:rFonts w:hint="eastAsia" w:ascii="宋体" w:hAnsi="宋体" w:cs="仿宋"/>
                <w:kern w:val="0"/>
                <w:szCs w:val="21"/>
              </w:rPr>
            </w:pPr>
            <w:r>
              <w:rPr>
                <w:rFonts w:hint="eastAsia" w:ascii="宋体" w:hAnsi="宋体" w:cs="仿宋"/>
                <w:kern w:val="0"/>
                <w:szCs w:val="21"/>
              </w:rPr>
              <w:t>评标委员会按第2.2.2项各评审因素设定的分值评分。</w:t>
            </w:r>
          </w:p>
          <w:p w14:paraId="28661FD3">
            <w:pPr>
              <w:spacing w:line="360" w:lineRule="auto"/>
              <w:ind w:firstLine="420" w:firstLineChars="200"/>
              <w:rPr>
                <w:rFonts w:hint="eastAsia" w:ascii="宋体" w:hAnsi="宋体" w:cs="仿宋"/>
                <w:kern w:val="0"/>
                <w:szCs w:val="21"/>
              </w:rPr>
            </w:pPr>
            <w:r>
              <w:rPr>
                <w:rFonts w:hint="eastAsia" w:ascii="宋体" w:hAnsi="宋体" w:cs="仿宋"/>
                <w:kern w:val="0"/>
                <w:szCs w:val="21"/>
              </w:rPr>
              <w:t>取所有评委打分算术平均值为该竞选人技术方案得分。</w:t>
            </w:r>
          </w:p>
          <w:p w14:paraId="70DFB007">
            <w:pPr>
              <w:spacing w:line="360" w:lineRule="auto"/>
              <w:ind w:firstLine="420" w:firstLineChars="200"/>
              <w:rPr>
                <w:rFonts w:hint="eastAsia" w:ascii="宋体" w:hAnsi="宋体" w:cs="宋体"/>
                <w:kern w:val="0"/>
                <w:szCs w:val="21"/>
              </w:rPr>
            </w:pPr>
            <w:r>
              <w:rPr>
                <w:rFonts w:hint="eastAsia" w:ascii="宋体" w:hAnsi="宋体" w:cs="仿宋"/>
                <w:kern w:val="0"/>
                <w:szCs w:val="21"/>
              </w:rPr>
              <w:t>技术方案得分的最终结果取小数点后两位，第三位四舍五入。</w:t>
            </w:r>
          </w:p>
        </w:tc>
      </w:tr>
      <w:tr w14:paraId="0DB41C3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51" w:type="dxa"/>
            <w:gridSpan w:val="2"/>
            <w:vMerge w:val="continue"/>
            <w:vAlign w:val="center"/>
          </w:tcPr>
          <w:p w14:paraId="1749F7D5">
            <w:pPr>
              <w:spacing w:line="360" w:lineRule="auto"/>
              <w:jc w:val="center"/>
              <w:rPr>
                <w:rFonts w:hint="eastAsia" w:ascii="宋体" w:hAnsi="宋体" w:cs="仿宋"/>
                <w:kern w:val="0"/>
                <w:szCs w:val="21"/>
              </w:rPr>
            </w:pPr>
          </w:p>
        </w:tc>
        <w:tc>
          <w:tcPr>
            <w:tcW w:w="1135" w:type="dxa"/>
            <w:gridSpan w:val="2"/>
            <w:vMerge w:val="continue"/>
            <w:vAlign w:val="center"/>
          </w:tcPr>
          <w:p w14:paraId="0BB5627A">
            <w:pPr>
              <w:spacing w:line="360" w:lineRule="auto"/>
              <w:jc w:val="center"/>
              <w:rPr>
                <w:rFonts w:hint="eastAsia" w:ascii="宋体" w:hAnsi="宋体" w:cs="仿宋"/>
                <w:kern w:val="0"/>
                <w:szCs w:val="21"/>
              </w:rPr>
            </w:pPr>
          </w:p>
        </w:tc>
        <w:tc>
          <w:tcPr>
            <w:tcW w:w="1991" w:type="dxa"/>
            <w:gridSpan w:val="2"/>
            <w:vAlign w:val="center"/>
          </w:tcPr>
          <w:p w14:paraId="488F895C">
            <w:pPr>
              <w:spacing w:line="360" w:lineRule="auto"/>
              <w:jc w:val="center"/>
              <w:rPr>
                <w:rFonts w:hint="eastAsia" w:ascii="宋体" w:hAnsi="宋体" w:cs="仿宋"/>
                <w:kern w:val="0"/>
                <w:szCs w:val="21"/>
              </w:rPr>
            </w:pPr>
            <w:r>
              <w:rPr>
                <w:rFonts w:hint="eastAsia" w:ascii="宋体" w:hAnsi="宋体" w:cs="仿宋"/>
                <w:kern w:val="0"/>
                <w:szCs w:val="21"/>
              </w:rPr>
              <w:t>管理制度</w:t>
            </w:r>
          </w:p>
        </w:tc>
        <w:tc>
          <w:tcPr>
            <w:tcW w:w="5493" w:type="dxa"/>
            <w:vMerge w:val="continue"/>
            <w:vAlign w:val="center"/>
          </w:tcPr>
          <w:p w14:paraId="45955A40">
            <w:pPr>
              <w:spacing w:line="360" w:lineRule="auto"/>
              <w:ind w:firstLine="420" w:firstLineChars="200"/>
              <w:rPr>
                <w:rFonts w:hint="eastAsia" w:ascii="宋体" w:hAnsi="宋体" w:cs="仿宋"/>
                <w:kern w:val="0"/>
                <w:szCs w:val="21"/>
              </w:rPr>
            </w:pPr>
          </w:p>
        </w:tc>
      </w:tr>
      <w:tr w14:paraId="02C749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851" w:type="dxa"/>
            <w:gridSpan w:val="2"/>
            <w:vMerge w:val="continue"/>
            <w:vAlign w:val="center"/>
          </w:tcPr>
          <w:p w14:paraId="51AA86ED">
            <w:pPr>
              <w:spacing w:line="360" w:lineRule="auto"/>
              <w:jc w:val="center"/>
              <w:rPr>
                <w:rFonts w:hint="eastAsia" w:ascii="宋体" w:hAnsi="宋体"/>
              </w:rPr>
            </w:pPr>
          </w:p>
        </w:tc>
        <w:tc>
          <w:tcPr>
            <w:tcW w:w="1135" w:type="dxa"/>
            <w:gridSpan w:val="2"/>
            <w:vMerge w:val="continue"/>
            <w:vAlign w:val="center"/>
          </w:tcPr>
          <w:p w14:paraId="160706FF">
            <w:pPr>
              <w:spacing w:line="360" w:lineRule="auto"/>
              <w:jc w:val="center"/>
              <w:rPr>
                <w:rFonts w:hint="eastAsia" w:ascii="宋体" w:hAnsi="宋体"/>
              </w:rPr>
            </w:pPr>
          </w:p>
        </w:tc>
        <w:tc>
          <w:tcPr>
            <w:tcW w:w="1991" w:type="dxa"/>
            <w:gridSpan w:val="2"/>
            <w:vAlign w:val="center"/>
          </w:tcPr>
          <w:p w14:paraId="26A41066">
            <w:pPr>
              <w:spacing w:line="360" w:lineRule="auto"/>
              <w:jc w:val="center"/>
              <w:rPr>
                <w:rFonts w:hint="eastAsia" w:ascii="宋体" w:hAnsi="宋体" w:cs="仿宋"/>
                <w:kern w:val="0"/>
                <w:szCs w:val="21"/>
              </w:rPr>
            </w:pPr>
            <w:r>
              <w:rPr>
                <w:rFonts w:hint="eastAsia" w:ascii="宋体" w:hAnsi="宋体" w:cs="仿宋"/>
                <w:kern w:val="0"/>
                <w:szCs w:val="21"/>
              </w:rPr>
              <w:t>服务承诺及进度控制</w:t>
            </w:r>
          </w:p>
        </w:tc>
        <w:tc>
          <w:tcPr>
            <w:tcW w:w="5493" w:type="dxa"/>
            <w:vMerge w:val="continue"/>
            <w:vAlign w:val="center"/>
          </w:tcPr>
          <w:p w14:paraId="7F15CF86">
            <w:pPr>
              <w:spacing w:line="360" w:lineRule="auto"/>
              <w:jc w:val="center"/>
              <w:rPr>
                <w:rFonts w:hint="eastAsia" w:ascii="宋体" w:hAnsi="宋体" w:cs="仿宋"/>
                <w:kern w:val="0"/>
                <w:szCs w:val="21"/>
              </w:rPr>
            </w:pPr>
          </w:p>
        </w:tc>
      </w:tr>
      <w:tr w14:paraId="74BB32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51" w:type="dxa"/>
            <w:gridSpan w:val="2"/>
            <w:vMerge w:val="continue"/>
            <w:vAlign w:val="center"/>
          </w:tcPr>
          <w:p w14:paraId="326B176F">
            <w:pPr>
              <w:spacing w:line="360" w:lineRule="auto"/>
              <w:jc w:val="center"/>
              <w:rPr>
                <w:rFonts w:hint="eastAsia" w:ascii="宋体" w:hAnsi="宋体"/>
              </w:rPr>
            </w:pPr>
          </w:p>
        </w:tc>
        <w:tc>
          <w:tcPr>
            <w:tcW w:w="1135" w:type="dxa"/>
            <w:gridSpan w:val="2"/>
            <w:vMerge w:val="continue"/>
            <w:vAlign w:val="center"/>
          </w:tcPr>
          <w:p w14:paraId="516EC21C">
            <w:pPr>
              <w:spacing w:line="360" w:lineRule="auto"/>
              <w:jc w:val="center"/>
              <w:rPr>
                <w:rFonts w:hint="eastAsia" w:ascii="宋体" w:hAnsi="宋体"/>
              </w:rPr>
            </w:pPr>
          </w:p>
        </w:tc>
        <w:tc>
          <w:tcPr>
            <w:tcW w:w="1991" w:type="dxa"/>
            <w:gridSpan w:val="2"/>
            <w:vAlign w:val="center"/>
          </w:tcPr>
          <w:p w14:paraId="21199347">
            <w:pPr>
              <w:spacing w:line="360" w:lineRule="auto"/>
              <w:jc w:val="center"/>
              <w:rPr>
                <w:rFonts w:hint="eastAsia" w:ascii="宋体" w:hAnsi="宋体" w:cs="仿宋"/>
                <w:kern w:val="0"/>
                <w:szCs w:val="21"/>
              </w:rPr>
            </w:pPr>
            <w:r>
              <w:rPr>
                <w:rFonts w:hint="eastAsia" w:ascii="宋体" w:hAnsi="宋体" w:cs="仿宋"/>
                <w:kern w:val="0"/>
                <w:szCs w:val="21"/>
              </w:rPr>
              <w:t>应急预案</w:t>
            </w:r>
          </w:p>
        </w:tc>
        <w:tc>
          <w:tcPr>
            <w:tcW w:w="5493" w:type="dxa"/>
            <w:vMerge w:val="continue"/>
            <w:vAlign w:val="center"/>
          </w:tcPr>
          <w:p w14:paraId="6D33BBDE">
            <w:pPr>
              <w:spacing w:line="360" w:lineRule="auto"/>
              <w:jc w:val="center"/>
              <w:rPr>
                <w:rFonts w:hint="eastAsia" w:ascii="宋体" w:hAnsi="宋体" w:cs="仿宋"/>
                <w:kern w:val="0"/>
                <w:szCs w:val="21"/>
              </w:rPr>
            </w:pPr>
          </w:p>
        </w:tc>
      </w:tr>
      <w:tr w14:paraId="25CE2C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14:paraId="4C9BA5B3">
            <w:pPr>
              <w:spacing w:line="360" w:lineRule="auto"/>
              <w:jc w:val="center"/>
              <w:rPr>
                <w:rFonts w:hint="eastAsia" w:ascii="宋体" w:hAnsi="宋体" w:cs="仿宋"/>
                <w:kern w:val="0"/>
                <w:szCs w:val="21"/>
              </w:rPr>
            </w:pPr>
            <w:r>
              <w:rPr>
                <w:rFonts w:hint="eastAsia" w:ascii="宋体" w:hAnsi="宋体" w:cs="仿宋"/>
                <w:kern w:val="0"/>
                <w:szCs w:val="21"/>
              </w:rPr>
              <w:t>3.2.1</w:t>
            </w:r>
          </w:p>
          <w:p w14:paraId="0A309447">
            <w:pPr>
              <w:spacing w:line="360" w:lineRule="auto"/>
              <w:jc w:val="center"/>
              <w:rPr>
                <w:rFonts w:hint="eastAsia" w:ascii="宋体" w:hAnsi="宋体" w:cs="仿宋"/>
                <w:kern w:val="0"/>
                <w:szCs w:val="21"/>
              </w:rPr>
            </w:pPr>
            <w:r>
              <w:rPr>
                <w:rFonts w:hint="eastAsia" w:ascii="宋体" w:hAnsi="宋体" w:cs="仿宋"/>
                <w:kern w:val="0"/>
                <w:szCs w:val="21"/>
              </w:rPr>
              <w:t>（2）</w:t>
            </w:r>
          </w:p>
        </w:tc>
        <w:tc>
          <w:tcPr>
            <w:tcW w:w="1135" w:type="dxa"/>
            <w:gridSpan w:val="2"/>
            <w:vAlign w:val="center"/>
          </w:tcPr>
          <w:p w14:paraId="04B52FE1">
            <w:pPr>
              <w:spacing w:line="360" w:lineRule="auto"/>
              <w:jc w:val="center"/>
              <w:rPr>
                <w:rFonts w:hint="eastAsia" w:ascii="宋体" w:hAnsi="宋体" w:cs="仿宋"/>
                <w:kern w:val="0"/>
                <w:szCs w:val="21"/>
              </w:rPr>
            </w:pPr>
            <w:r>
              <w:rPr>
                <w:rFonts w:hint="eastAsia" w:ascii="宋体" w:hAnsi="宋体" w:cs="仿宋"/>
                <w:kern w:val="0"/>
                <w:szCs w:val="21"/>
              </w:rPr>
              <w:t>竞选报价得分（B）</w:t>
            </w:r>
          </w:p>
        </w:tc>
        <w:tc>
          <w:tcPr>
            <w:tcW w:w="1991" w:type="dxa"/>
            <w:gridSpan w:val="2"/>
            <w:vAlign w:val="center"/>
          </w:tcPr>
          <w:p w14:paraId="35FA742D">
            <w:pPr>
              <w:spacing w:line="360" w:lineRule="auto"/>
              <w:jc w:val="center"/>
              <w:rPr>
                <w:rFonts w:hint="eastAsia" w:ascii="宋体" w:hAnsi="宋体" w:cs="仿宋"/>
                <w:kern w:val="0"/>
                <w:szCs w:val="21"/>
              </w:rPr>
            </w:pPr>
            <w:r>
              <w:rPr>
                <w:rFonts w:hint="eastAsia" w:ascii="宋体" w:hAnsi="宋体" w:cs="仿宋"/>
                <w:kern w:val="0"/>
                <w:szCs w:val="21"/>
              </w:rPr>
              <w:t>竞选总报价</w:t>
            </w:r>
          </w:p>
        </w:tc>
        <w:tc>
          <w:tcPr>
            <w:tcW w:w="5493" w:type="dxa"/>
            <w:vAlign w:val="center"/>
          </w:tcPr>
          <w:p w14:paraId="6447A6FB">
            <w:pPr>
              <w:spacing w:line="400" w:lineRule="exact"/>
              <w:ind w:firstLine="420" w:firstLineChars="200"/>
              <w:rPr>
                <w:rFonts w:hint="eastAsia" w:ascii="宋体" w:hAnsi="宋体"/>
                <w:szCs w:val="21"/>
              </w:rPr>
            </w:pPr>
            <w:r>
              <w:rPr>
                <w:rFonts w:hint="eastAsia" w:ascii="宋体" w:hAnsi="宋体"/>
                <w:szCs w:val="21"/>
              </w:rPr>
              <w:t>所有初步评审合格的竞选人的竞选报价先</w:t>
            </w:r>
            <w:r>
              <w:rPr>
                <w:rFonts w:ascii="宋体" w:hAnsi="宋体"/>
                <w:szCs w:val="21"/>
              </w:rPr>
              <w:t>得</w:t>
            </w:r>
            <w:r>
              <w:rPr>
                <w:rFonts w:ascii="宋体" w:hAnsi="宋体"/>
                <w:bCs/>
                <w:szCs w:val="28"/>
              </w:rPr>
              <w:t>本规定分值的满分</w:t>
            </w:r>
            <w:r>
              <w:rPr>
                <w:rFonts w:hint="eastAsia" w:ascii="宋体" w:hAnsi="宋体"/>
                <w:bCs/>
                <w:szCs w:val="28"/>
                <w:u w:val="single"/>
              </w:rPr>
              <w:t>60</w:t>
            </w:r>
            <w:r>
              <w:rPr>
                <w:rFonts w:ascii="宋体" w:hAnsi="宋体"/>
                <w:szCs w:val="21"/>
              </w:rPr>
              <w:t>分</w:t>
            </w:r>
            <w:r>
              <w:rPr>
                <w:rFonts w:hint="eastAsia" w:ascii="宋体" w:hAnsi="宋体"/>
                <w:szCs w:val="21"/>
              </w:rPr>
              <w:t>，然后其</w:t>
            </w:r>
            <w:r>
              <w:rPr>
                <w:rFonts w:hint="eastAsia" w:ascii="宋体" w:hAnsi="宋体"/>
                <w:kern w:val="0"/>
              </w:rPr>
              <w:t>竞选</w:t>
            </w:r>
            <w:r>
              <w:rPr>
                <w:rFonts w:ascii="宋体" w:hAnsi="宋体"/>
                <w:szCs w:val="21"/>
              </w:rPr>
              <w:t>总报价与评</w:t>
            </w:r>
            <w:r>
              <w:rPr>
                <w:rFonts w:hint="eastAsia" w:ascii="宋体" w:hAnsi="宋体"/>
                <w:szCs w:val="21"/>
              </w:rPr>
              <w:t>审</w:t>
            </w:r>
            <w:r>
              <w:rPr>
                <w:rFonts w:ascii="宋体" w:hAnsi="宋体"/>
                <w:szCs w:val="21"/>
              </w:rPr>
              <w:t>基准价相比，每增加1%扣</w:t>
            </w:r>
            <w:r>
              <w:rPr>
                <w:rFonts w:hint="eastAsia" w:ascii="宋体" w:hAnsi="宋体"/>
                <w:szCs w:val="21"/>
                <w:u w:val="single"/>
              </w:rPr>
              <w:t>0.2</w:t>
            </w:r>
            <w:r>
              <w:rPr>
                <w:rFonts w:ascii="宋体" w:hAnsi="宋体"/>
                <w:szCs w:val="21"/>
              </w:rPr>
              <w:t>分，每减少1%扣</w:t>
            </w:r>
            <w:r>
              <w:rPr>
                <w:rFonts w:hint="eastAsia" w:ascii="宋体" w:hAnsi="宋体"/>
                <w:szCs w:val="21"/>
                <w:u w:val="single"/>
              </w:rPr>
              <w:t>0.1</w:t>
            </w:r>
            <w:r>
              <w:rPr>
                <w:rFonts w:ascii="宋体" w:hAnsi="宋体"/>
                <w:szCs w:val="21"/>
              </w:rPr>
              <w:t>分，扣完为止。</w:t>
            </w:r>
          </w:p>
          <w:p w14:paraId="2BDDD3B6">
            <w:pPr>
              <w:spacing w:line="400" w:lineRule="exact"/>
              <w:ind w:firstLine="420" w:firstLineChars="200"/>
              <w:rPr>
                <w:rFonts w:hint="eastAsia" w:ascii="宋体" w:hAnsi="宋体"/>
                <w:szCs w:val="21"/>
              </w:rPr>
            </w:pPr>
            <w:r>
              <w:rPr>
                <w:rFonts w:ascii="宋体" w:hAnsi="宋体"/>
                <w:szCs w:val="21"/>
              </w:rPr>
              <w:t>按插入法计算得分。</w:t>
            </w:r>
          </w:p>
          <w:p w14:paraId="780FAF80">
            <w:pPr>
              <w:spacing w:line="400" w:lineRule="exact"/>
              <w:ind w:firstLine="420" w:firstLineChars="200"/>
              <w:rPr>
                <w:rFonts w:hint="eastAsia" w:ascii="宋体" w:hAnsi="宋体"/>
                <w:szCs w:val="21"/>
              </w:rPr>
            </w:pPr>
            <w:r>
              <w:rPr>
                <w:rFonts w:ascii="宋体" w:hAnsi="宋体"/>
                <w:szCs w:val="21"/>
              </w:rPr>
              <w:t>在偏差范围内，未参与评</w:t>
            </w:r>
            <w:r>
              <w:rPr>
                <w:rFonts w:hint="eastAsia" w:ascii="宋体" w:hAnsi="宋体"/>
                <w:szCs w:val="21"/>
              </w:rPr>
              <w:t>审</w:t>
            </w:r>
            <w:r>
              <w:rPr>
                <w:rFonts w:ascii="宋体" w:hAnsi="宋体"/>
                <w:szCs w:val="21"/>
              </w:rPr>
              <w:t>基准价计算的</w:t>
            </w:r>
            <w:r>
              <w:rPr>
                <w:rFonts w:hint="eastAsia" w:ascii="宋体" w:hAnsi="宋体"/>
                <w:kern w:val="0"/>
              </w:rPr>
              <w:t>竞选</w:t>
            </w:r>
            <w:r>
              <w:rPr>
                <w:rFonts w:ascii="宋体" w:hAnsi="宋体"/>
                <w:szCs w:val="21"/>
              </w:rPr>
              <w:t>报价，仍应参加计算相应分值。</w:t>
            </w:r>
          </w:p>
          <w:p w14:paraId="0CCCBF28">
            <w:pPr>
              <w:spacing w:line="360" w:lineRule="auto"/>
              <w:ind w:firstLine="420" w:firstLineChars="200"/>
              <w:rPr>
                <w:rFonts w:hint="eastAsia" w:ascii="宋体" w:hAnsi="宋体"/>
                <w:lang w:val="zh-CN"/>
              </w:rPr>
            </w:pPr>
            <w:r>
              <w:rPr>
                <w:rFonts w:hint="eastAsia" w:ascii="宋体" w:hAnsi="宋体"/>
                <w:kern w:val="0"/>
              </w:rPr>
              <w:t>竞选</w:t>
            </w:r>
            <w:r>
              <w:rPr>
                <w:rFonts w:hint="eastAsia" w:ascii="宋体" w:hAnsi="宋体"/>
                <w:kern w:val="0"/>
                <w:szCs w:val="21"/>
              </w:rPr>
              <w:t>总报价得分最终结果</w:t>
            </w:r>
            <w:r>
              <w:rPr>
                <w:rFonts w:ascii="宋体" w:hAnsi="宋体"/>
                <w:kern w:val="0"/>
                <w:szCs w:val="21"/>
              </w:rPr>
              <w:t>取小数点后两位，第三位四舍五入</w:t>
            </w:r>
            <w:r>
              <w:rPr>
                <w:rFonts w:hint="eastAsia" w:ascii="宋体" w:hAnsi="宋体" w:cs="宋体"/>
                <w:szCs w:val="21"/>
              </w:rPr>
              <w:t>。</w:t>
            </w:r>
          </w:p>
        </w:tc>
      </w:tr>
      <w:tr w14:paraId="5A924D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14:paraId="718F56CA">
            <w:pPr>
              <w:spacing w:line="360" w:lineRule="auto"/>
              <w:jc w:val="center"/>
              <w:rPr>
                <w:rFonts w:hint="eastAsia" w:ascii="宋体" w:hAnsi="宋体" w:cs="仿宋"/>
                <w:kern w:val="0"/>
                <w:szCs w:val="21"/>
              </w:rPr>
            </w:pPr>
            <w:r>
              <w:rPr>
                <w:rFonts w:hint="eastAsia" w:ascii="宋体" w:hAnsi="宋体" w:cs="仿宋"/>
                <w:kern w:val="0"/>
                <w:szCs w:val="21"/>
              </w:rPr>
              <w:t>3.2.3</w:t>
            </w:r>
          </w:p>
        </w:tc>
        <w:tc>
          <w:tcPr>
            <w:tcW w:w="1991" w:type="dxa"/>
            <w:gridSpan w:val="2"/>
            <w:vAlign w:val="center"/>
          </w:tcPr>
          <w:p w14:paraId="2301671D">
            <w:pPr>
              <w:spacing w:line="360" w:lineRule="auto"/>
              <w:jc w:val="center"/>
              <w:rPr>
                <w:rFonts w:hint="eastAsia" w:ascii="宋体" w:hAnsi="宋体" w:cs="仿宋"/>
                <w:kern w:val="0"/>
                <w:szCs w:val="21"/>
              </w:rPr>
            </w:pPr>
            <w:r>
              <w:rPr>
                <w:rFonts w:hint="eastAsia" w:ascii="宋体" w:hAnsi="宋体" w:cs="仿宋"/>
                <w:kern w:val="0"/>
                <w:szCs w:val="21"/>
              </w:rPr>
              <w:t>竞选人得分</w:t>
            </w:r>
          </w:p>
        </w:tc>
        <w:tc>
          <w:tcPr>
            <w:tcW w:w="5493" w:type="dxa"/>
            <w:vAlign w:val="center"/>
          </w:tcPr>
          <w:p w14:paraId="07DD9463">
            <w:pPr>
              <w:spacing w:line="360" w:lineRule="auto"/>
              <w:jc w:val="center"/>
              <w:rPr>
                <w:rFonts w:hint="eastAsia" w:ascii="宋体" w:hAnsi="宋体" w:cs="仿宋"/>
                <w:kern w:val="0"/>
                <w:szCs w:val="21"/>
              </w:rPr>
            </w:pPr>
            <w:r>
              <w:rPr>
                <w:rFonts w:hint="eastAsia" w:ascii="宋体" w:hAnsi="宋体" w:cs="仿宋"/>
                <w:kern w:val="0"/>
                <w:szCs w:val="21"/>
              </w:rPr>
              <w:t>竞选人得分=A+B</w:t>
            </w:r>
          </w:p>
        </w:tc>
      </w:tr>
    </w:tbl>
    <w:p w14:paraId="39A35A5F">
      <w:pPr>
        <w:pStyle w:val="271"/>
        <w:ind w:firstLine="480"/>
        <w:rPr>
          <w:snapToGrid w:val="0"/>
        </w:rPr>
      </w:pPr>
    </w:p>
    <w:bookmarkEnd w:id="702"/>
    <w:bookmarkEnd w:id="703"/>
    <w:bookmarkEnd w:id="704"/>
    <w:bookmarkEnd w:id="705"/>
    <w:bookmarkEnd w:id="706"/>
    <w:bookmarkEnd w:id="707"/>
    <w:bookmarkEnd w:id="723"/>
    <w:p w14:paraId="4ACEB625">
      <w:pPr>
        <w:widowControl/>
        <w:jc w:val="left"/>
        <w:rPr>
          <w:rFonts w:hint="eastAsia" w:ascii="宋体" w:hAnsi="宋体"/>
          <w:bCs/>
          <w:snapToGrid w:val="0"/>
          <w:sz w:val="32"/>
          <w:szCs w:val="32"/>
        </w:rPr>
      </w:pPr>
      <w:bookmarkStart w:id="724" w:name="_Toc175920972"/>
      <w:bookmarkStart w:id="725" w:name="_Toc22842"/>
      <w:bookmarkStart w:id="726" w:name="_Toc12666"/>
      <w:bookmarkStart w:id="727" w:name="_Toc57905886"/>
      <w:bookmarkStart w:id="728" w:name="_Toc27750"/>
      <w:bookmarkStart w:id="729" w:name="_Toc175920937"/>
      <w:r>
        <w:rPr>
          <w:rFonts w:hint="eastAsia" w:ascii="宋体" w:hAnsi="宋体"/>
          <w:b/>
          <w:snapToGrid w:val="0"/>
        </w:rPr>
        <w:br w:type="page"/>
      </w:r>
    </w:p>
    <w:bookmarkEnd w:id="724"/>
    <w:bookmarkEnd w:id="725"/>
    <w:bookmarkEnd w:id="726"/>
    <w:bookmarkEnd w:id="727"/>
    <w:bookmarkEnd w:id="728"/>
    <w:bookmarkEnd w:id="729"/>
    <w:p w14:paraId="772E75CA">
      <w:pPr>
        <w:spacing w:line="360" w:lineRule="auto"/>
        <w:ind w:firstLine="420" w:firstLineChars="200"/>
        <w:rPr>
          <w:rFonts w:hint="eastAsia" w:ascii="宋体" w:hAnsi="宋体" w:cs="仿宋"/>
          <w:kern w:val="0"/>
          <w:szCs w:val="21"/>
        </w:rPr>
      </w:pPr>
      <w:r>
        <w:rPr>
          <w:rFonts w:hint="eastAsia" w:ascii="宋体" w:hAnsi="宋体" w:cs="仿宋"/>
          <w:kern w:val="0"/>
          <w:szCs w:val="21"/>
        </w:rPr>
        <w:t>1.  评标方法</w:t>
      </w:r>
    </w:p>
    <w:p w14:paraId="4C69CA1B">
      <w:pPr>
        <w:spacing w:line="360" w:lineRule="auto"/>
        <w:ind w:firstLine="420" w:firstLineChars="200"/>
        <w:rPr>
          <w:rFonts w:hint="eastAsia" w:ascii="宋体" w:hAnsi="宋体" w:cs="仿宋"/>
          <w:kern w:val="0"/>
          <w:szCs w:val="21"/>
        </w:rPr>
      </w:pPr>
      <w:r>
        <w:rPr>
          <w:rFonts w:hint="eastAsia" w:ascii="宋体" w:hAnsi="宋体" w:cs="仿宋"/>
          <w:kern w:val="0"/>
          <w:szCs w:val="21"/>
        </w:rPr>
        <w:t>本次评标采用综合评估法。评标委员会按照本章第 2.2 款规定的评分标准进行打分，按得分由高到低顺序推荐中标候选人，或根据比选人授权直接确定中选人，若出现竞选人竞选报价相同的，以评标办法前附表约定的原则确定排序。</w:t>
      </w:r>
    </w:p>
    <w:p w14:paraId="117B543D">
      <w:pPr>
        <w:spacing w:line="360" w:lineRule="auto"/>
        <w:ind w:firstLine="420" w:firstLineChars="200"/>
        <w:rPr>
          <w:rFonts w:hint="eastAsia" w:ascii="宋体" w:hAnsi="宋体" w:cs="仿宋"/>
          <w:kern w:val="0"/>
          <w:szCs w:val="21"/>
        </w:rPr>
      </w:pPr>
      <w:bookmarkStart w:id="730" w:name="_Toc277082619"/>
      <w:bookmarkStart w:id="731" w:name="_Toc28040"/>
      <w:bookmarkStart w:id="732" w:name="_Toc200513199"/>
      <w:bookmarkStart w:id="733" w:name="_Toc287620752"/>
      <w:bookmarkStart w:id="734" w:name="_Toc287607813"/>
      <w:bookmarkStart w:id="735" w:name="_Toc57905898"/>
      <w:bookmarkStart w:id="736" w:name="_Toc430530501"/>
      <w:bookmarkStart w:id="737" w:name="_Toc224103385"/>
      <w:bookmarkStart w:id="738" w:name="_Toc509218777"/>
      <w:r>
        <w:rPr>
          <w:rFonts w:hint="eastAsia" w:ascii="宋体" w:hAnsi="宋体" w:cs="仿宋"/>
          <w:kern w:val="0"/>
          <w:szCs w:val="21"/>
        </w:rPr>
        <w:t>2.  评审标准</w:t>
      </w:r>
      <w:bookmarkEnd w:id="730"/>
      <w:bookmarkEnd w:id="731"/>
      <w:bookmarkEnd w:id="732"/>
      <w:bookmarkEnd w:id="733"/>
      <w:bookmarkEnd w:id="734"/>
      <w:bookmarkEnd w:id="735"/>
      <w:bookmarkEnd w:id="736"/>
      <w:bookmarkEnd w:id="737"/>
      <w:bookmarkEnd w:id="738"/>
    </w:p>
    <w:p w14:paraId="435B6740">
      <w:pPr>
        <w:spacing w:line="360" w:lineRule="auto"/>
        <w:ind w:firstLine="420" w:firstLineChars="200"/>
        <w:rPr>
          <w:rFonts w:hint="eastAsia" w:ascii="宋体" w:hAnsi="宋体" w:cs="仿宋"/>
          <w:kern w:val="0"/>
          <w:szCs w:val="21"/>
        </w:rPr>
      </w:pPr>
      <w:bookmarkStart w:id="739" w:name="_Toc509218778"/>
      <w:bookmarkStart w:id="740" w:name="_Toc2588"/>
      <w:bookmarkStart w:id="741" w:name="_Toc430530502"/>
      <w:bookmarkStart w:id="742" w:name="_Toc224103386"/>
      <w:bookmarkStart w:id="743" w:name="_Toc57905899"/>
      <w:bookmarkStart w:id="744" w:name="_Toc287620753"/>
      <w:bookmarkStart w:id="745" w:name="_Toc277082620"/>
      <w:bookmarkStart w:id="746" w:name="_Toc287607814"/>
      <w:bookmarkStart w:id="747" w:name="_Toc200513200"/>
      <w:r>
        <w:rPr>
          <w:rFonts w:hint="eastAsia" w:ascii="宋体" w:hAnsi="宋体" w:cs="仿宋"/>
          <w:kern w:val="0"/>
          <w:szCs w:val="21"/>
        </w:rPr>
        <w:t>2.1  初步评审标准</w:t>
      </w:r>
      <w:bookmarkEnd w:id="739"/>
      <w:bookmarkEnd w:id="740"/>
      <w:bookmarkEnd w:id="741"/>
      <w:bookmarkEnd w:id="742"/>
      <w:bookmarkEnd w:id="743"/>
      <w:bookmarkEnd w:id="744"/>
      <w:bookmarkEnd w:id="745"/>
      <w:bookmarkEnd w:id="746"/>
      <w:bookmarkEnd w:id="747"/>
    </w:p>
    <w:p w14:paraId="2494D9D8">
      <w:pPr>
        <w:spacing w:line="360" w:lineRule="auto"/>
        <w:ind w:firstLine="420" w:firstLineChars="200"/>
        <w:rPr>
          <w:rFonts w:hint="eastAsia" w:ascii="宋体" w:hAnsi="宋体" w:cs="仿宋"/>
          <w:kern w:val="0"/>
          <w:szCs w:val="21"/>
        </w:rPr>
      </w:pPr>
      <w:r>
        <w:rPr>
          <w:rFonts w:hint="eastAsia" w:ascii="宋体" w:hAnsi="宋体" w:cs="仿宋"/>
          <w:kern w:val="0"/>
          <w:szCs w:val="21"/>
        </w:rPr>
        <w:t>2.1.1  资格评审标准：见评标办法前附表。</w:t>
      </w:r>
    </w:p>
    <w:p w14:paraId="7D75F3E7">
      <w:pPr>
        <w:spacing w:line="360" w:lineRule="auto"/>
        <w:ind w:firstLine="420" w:firstLineChars="200"/>
        <w:rPr>
          <w:rFonts w:hint="eastAsia" w:ascii="宋体" w:hAnsi="宋体" w:cs="仿宋"/>
          <w:kern w:val="0"/>
          <w:szCs w:val="21"/>
        </w:rPr>
      </w:pPr>
      <w:r>
        <w:rPr>
          <w:rFonts w:hint="eastAsia" w:ascii="宋体" w:hAnsi="宋体" w:cs="仿宋"/>
          <w:kern w:val="0"/>
          <w:szCs w:val="21"/>
        </w:rPr>
        <w:t>2.1.2  形式评审标准：见评标办法前附表。</w:t>
      </w:r>
    </w:p>
    <w:p w14:paraId="311AED37">
      <w:pPr>
        <w:spacing w:line="360" w:lineRule="auto"/>
        <w:ind w:firstLine="420" w:firstLineChars="200"/>
        <w:rPr>
          <w:rFonts w:hint="eastAsia" w:ascii="宋体" w:hAnsi="宋体" w:cs="仿宋"/>
          <w:kern w:val="0"/>
          <w:szCs w:val="21"/>
        </w:rPr>
      </w:pPr>
      <w:r>
        <w:rPr>
          <w:rFonts w:hint="eastAsia" w:ascii="宋体" w:hAnsi="宋体" w:cs="仿宋"/>
          <w:kern w:val="0"/>
          <w:szCs w:val="21"/>
        </w:rPr>
        <w:t>2.1.3  响应性评审标准：见评标办法前附表。</w:t>
      </w:r>
    </w:p>
    <w:p w14:paraId="710B1A0A">
      <w:pPr>
        <w:spacing w:line="360" w:lineRule="auto"/>
        <w:ind w:firstLine="420" w:firstLineChars="200"/>
        <w:rPr>
          <w:rFonts w:hint="eastAsia" w:ascii="宋体" w:hAnsi="宋体" w:cs="仿宋"/>
          <w:kern w:val="0"/>
          <w:szCs w:val="21"/>
        </w:rPr>
      </w:pPr>
      <w:bookmarkStart w:id="748" w:name="_Toc509218779"/>
      <w:bookmarkStart w:id="749" w:name="_Toc57905900"/>
      <w:bookmarkStart w:id="750" w:name="_Toc200513201"/>
      <w:bookmarkStart w:id="751" w:name="_Toc430530503"/>
      <w:bookmarkStart w:id="752" w:name="_Toc17923"/>
      <w:bookmarkStart w:id="753" w:name="_Toc277082621"/>
      <w:bookmarkStart w:id="754" w:name="_Toc287607815"/>
      <w:bookmarkStart w:id="755" w:name="_Toc224103387"/>
      <w:bookmarkStart w:id="756" w:name="_Toc287620754"/>
      <w:r>
        <w:rPr>
          <w:rFonts w:hint="eastAsia" w:ascii="宋体" w:hAnsi="宋体" w:cs="仿宋"/>
          <w:kern w:val="0"/>
          <w:szCs w:val="21"/>
        </w:rPr>
        <w:t>2.2  分值构成与评分标准</w:t>
      </w:r>
      <w:bookmarkEnd w:id="748"/>
      <w:bookmarkEnd w:id="749"/>
      <w:bookmarkEnd w:id="750"/>
      <w:bookmarkEnd w:id="751"/>
      <w:bookmarkEnd w:id="752"/>
      <w:bookmarkEnd w:id="753"/>
      <w:bookmarkEnd w:id="754"/>
      <w:bookmarkEnd w:id="755"/>
      <w:bookmarkEnd w:id="756"/>
    </w:p>
    <w:p w14:paraId="51F2E146">
      <w:pPr>
        <w:spacing w:line="360" w:lineRule="auto"/>
        <w:ind w:firstLine="420" w:firstLineChars="200"/>
        <w:rPr>
          <w:rFonts w:hint="eastAsia" w:ascii="宋体" w:hAnsi="宋体" w:cs="仿宋"/>
          <w:kern w:val="0"/>
          <w:szCs w:val="21"/>
        </w:rPr>
      </w:pPr>
      <w:r>
        <w:rPr>
          <w:rFonts w:hint="eastAsia" w:ascii="宋体" w:hAnsi="宋体" w:cs="仿宋"/>
          <w:kern w:val="0"/>
          <w:szCs w:val="21"/>
        </w:rPr>
        <w:t>2.2.1  分值构成</w:t>
      </w:r>
    </w:p>
    <w:p w14:paraId="6DB92D24">
      <w:pPr>
        <w:pStyle w:val="2"/>
        <w:ind w:firstLine="420" w:firstLineChars="200"/>
        <w:rPr>
          <w:rFonts w:hint="eastAsia" w:ascii="宋体" w:hAnsi="宋体"/>
        </w:rPr>
      </w:pPr>
      <w:r>
        <w:rPr>
          <w:rFonts w:hint="eastAsia" w:ascii="宋体" w:hAnsi="宋体" w:cs="仿宋"/>
          <w:kern w:val="0"/>
          <w:szCs w:val="21"/>
        </w:rPr>
        <w:t>（1）技术部分：见评标办法前附表；</w:t>
      </w:r>
    </w:p>
    <w:p w14:paraId="7405C1CD">
      <w:pPr>
        <w:spacing w:line="360" w:lineRule="auto"/>
        <w:ind w:firstLine="420" w:firstLineChars="200"/>
        <w:rPr>
          <w:rFonts w:hint="eastAsia" w:ascii="宋体" w:hAnsi="宋体" w:cs="仿宋"/>
          <w:kern w:val="0"/>
          <w:szCs w:val="21"/>
        </w:rPr>
      </w:pPr>
      <w:r>
        <w:rPr>
          <w:rFonts w:hint="eastAsia" w:ascii="宋体" w:hAnsi="宋体" w:cs="仿宋"/>
          <w:kern w:val="0"/>
          <w:szCs w:val="21"/>
        </w:rPr>
        <w:t>（2）竞选总报价：见评标办法前附表。</w:t>
      </w:r>
    </w:p>
    <w:p w14:paraId="1BE8BBE7">
      <w:pPr>
        <w:spacing w:line="360" w:lineRule="auto"/>
        <w:ind w:firstLine="420" w:firstLineChars="200"/>
        <w:rPr>
          <w:rFonts w:hint="eastAsia" w:ascii="宋体" w:hAnsi="宋体" w:cs="仿宋"/>
          <w:kern w:val="0"/>
          <w:szCs w:val="21"/>
        </w:rPr>
      </w:pPr>
      <w:r>
        <w:rPr>
          <w:rFonts w:hint="eastAsia" w:ascii="宋体" w:hAnsi="宋体" w:cs="仿宋"/>
          <w:kern w:val="0"/>
          <w:szCs w:val="21"/>
        </w:rPr>
        <w:t>2.2.2  评分标准</w:t>
      </w:r>
    </w:p>
    <w:p w14:paraId="4A7D4C15">
      <w:pPr>
        <w:spacing w:line="360" w:lineRule="auto"/>
        <w:ind w:firstLine="420" w:firstLineChars="200"/>
        <w:rPr>
          <w:rFonts w:hint="eastAsia" w:ascii="宋体" w:hAnsi="宋体" w:cs="仿宋"/>
          <w:kern w:val="0"/>
          <w:szCs w:val="21"/>
        </w:rPr>
      </w:pPr>
      <w:r>
        <w:rPr>
          <w:rFonts w:hint="eastAsia" w:ascii="宋体" w:hAnsi="宋体" w:cs="仿宋"/>
          <w:kern w:val="0"/>
          <w:szCs w:val="21"/>
        </w:rPr>
        <w:t>见评标办法前附表。</w:t>
      </w:r>
    </w:p>
    <w:p w14:paraId="43DCA030">
      <w:pPr>
        <w:spacing w:line="360" w:lineRule="auto"/>
        <w:ind w:firstLine="420" w:firstLineChars="200"/>
        <w:rPr>
          <w:rFonts w:hint="eastAsia" w:ascii="宋体" w:hAnsi="宋体" w:cs="仿宋"/>
          <w:kern w:val="0"/>
          <w:szCs w:val="21"/>
        </w:rPr>
      </w:pPr>
      <w:r>
        <w:rPr>
          <w:rFonts w:hint="eastAsia" w:ascii="宋体" w:hAnsi="宋体" w:cs="仿宋"/>
          <w:kern w:val="0"/>
          <w:szCs w:val="21"/>
        </w:rPr>
        <w:t>2.2.3  评标基准价计算</w:t>
      </w:r>
    </w:p>
    <w:p w14:paraId="01FA341F">
      <w:pPr>
        <w:spacing w:line="360" w:lineRule="auto"/>
        <w:ind w:firstLine="420" w:firstLineChars="200"/>
        <w:rPr>
          <w:rFonts w:hint="eastAsia" w:ascii="宋体" w:hAnsi="宋体" w:cs="仿宋"/>
          <w:kern w:val="0"/>
          <w:szCs w:val="21"/>
        </w:rPr>
      </w:pPr>
      <w:r>
        <w:rPr>
          <w:rFonts w:hint="eastAsia" w:ascii="宋体" w:hAnsi="宋体" w:cs="仿宋"/>
          <w:kern w:val="0"/>
          <w:szCs w:val="21"/>
        </w:rPr>
        <w:t>评标基准价计算方法：见评标办法前附表。</w:t>
      </w:r>
    </w:p>
    <w:p w14:paraId="76AE4534">
      <w:pPr>
        <w:spacing w:line="360" w:lineRule="auto"/>
        <w:ind w:firstLine="420" w:firstLineChars="200"/>
        <w:rPr>
          <w:rFonts w:hint="eastAsia" w:ascii="宋体" w:hAnsi="宋体" w:cs="仿宋"/>
          <w:kern w:val="0"/>
          <w:szCs w:val="21"/>
        </w:rPr>
      </w:pPr>
      <w:r>
        <w:rPr>
          <w:rFonts w:hint="eastAsia" w:ascii="宋体" w:hAnsi="宋体" w:cs="仿宋"/>
          <w:kern w:val="0"/>
          <w:szCs w:val="21"/>
        </w:rPr>
        <w:t>2.2.4  竞选报价的偏差率计算和允许偏差范围</w:t>
      </w:r>
    </w:p>
    <w:p w14:paraId="16A1C1B9">
      <w:pPr>
        <w:spacing w:line="360" w:lineRule="auto"/>
        <w:ind w:firstLine="420" w:firstLineChars="200"/>
        <w:rPr>
          <w:rFonts w:hint="eastAsia" w:ascii="宋体" w:hAnsi="宋体" w:cs="仿宋"/>
          <w:kern w:val="0"/>
          <w:szCs w:val="21"/>
        </w:rPr>
      </w:pPr>
      <w:r>
        <w:rPr>
          <w:rFonts w:hint="eastAsia" w:ascii="宋体" w:hAnsi="宋体" w:cs="仿宋"/>
          <w:kern w:val="0"/>
          <w:szCs w:val="21"/>
        </w:rPr>
        <w:t>（1）竞选报价的偏差率计算公式：见评标办法前附表；</w:t>
      </w:r>
    </w:p>
    <w:p w14:paraId="56919AEA">
      <w:pPr>
        <w:spacing w:line="360" w:lineRule="auto"/>
        <w:ind w:firstLine="420" w:firstLineChars="200"/>
        <w:rPr>
          <w:rFonts w:hint="eastAsia" w:ascii="宋体" w:hAnsi="宋体" w:cs="仿宋"/>
          <w:kern w:val="0"/>
          <w:szCs w:val="21"/>
        </w:rPr>
      </w:pPr>
      <w:r>
        <w:rPr>
          <w:rFonts w:hint="eastAsia" w:ascii="宋体" w:hAnsi="宋体" w:cs="仿宋"/>
          <w:kern w:val="0"/>
          <w:szCs w:val="21"/>
        </w:rPr>
        <w:t>（2）竞选报价的允许偏差范围：见评标办法前附表。</w:t>
      </w:r>
    </w:p>
    <w:p w14:paraId="2AF0F281">
      <w:pPr>
        <w:spacing w:line="360" w:lineRule="auto"/>
        <w:ind w:firstLine="420" w:firstLineChars="200"/>
        <w:rPr>
          <w:rFonts w:hint="eastAsia" w:ascii="宋体" w:hAnsi="宋体" w:cs="仿宋"/>
          <w:kern w:val="0"/>
          <w:szCs w:val="21"/>
        </w:rPr>
      </w:pPr>
      <w:bookmarkStart w:id="757" w:name="_Toc287607816"/>
      <w:bookmarkStart w:id="758" w:name="_Toc57905901"/>
      <w:bookmarkStart w:id="759" w:name="_Toc287620755"/>
      <w:bookmarkStart w:id="760" w:name="_Toc4568"/>
      <w:bookmarkStart w:id="761" w:name="_Toc277082622"/>
      <w:bookmarkStart w:id="762" w:name="_Toc509218780"/>
      <w:bookmarkStart w:id="763" w:name="_Toc200513202"/>
      <w:bookmarkStart w:id="764" w:name="_Toc430530504"/>
      <w:bookmarkStart w:id="765" w:name="_Toc224103388"/>
      <w:r>
        <w:rPr>
          <w:rFonts w:hint="eastAsia" w:ascii="宋体" w:hAnsi="宋体" w:cs="仿宋"/>
          <w:kern w:val="0"/>
          <w:szCs w:val="21"/>
        </w:rPr>
        <w:t>3.  评标程序</w:t>
      </w:r>
      <w:bookmarkEnd w:id="757"/>
      <w:bookmarkEnd w:id="758"/>
      <w:bookmarkEnd w:id="759"/>
      <w:bookmarkEnd w:id="760"/>
      <w:bookmarkEnd w:id="761"/>
      <w:bookmarkEnd w:id="762"/>
      <w:bookmarkEnd w:id="763"/>
      <w:bookmarkEnd w:id="764"/>
      <w:bookmarkEnd w:id="765"/>
    </w:p>
    <w:p w14:paraId="7893FD20">
      <w:pPr>
        <w:spacing w:line="360" w:lineRule="auto"/>
        <w:ind w:firstLine="420" w:firstLineChars="200"/>
        <w:rPr>
          <w:rFonts w:hint="eastAsia" w:ascii="宋体" w:hAnsi="宋体" w:cs="仿宋"/>
          <w:kern w:val="0"/>
          <w:szCs w:val="21"/>
        </w:rPr>
      </w:pPr>
      <w:bookmarkStart w:id="766" w:name="_Toc57905902"/>
      <w:bookmarkStart w:id="767" w:name="_Toc287607817"/>
      <w:bookmarkStart w:id="768" w:name="_Toc287620756"/>
      <w:bookmarkStart w:id="769" w:name="_Toc224103389"/>
      <w:bookmarkStart w:id="770" w:name="_Toc21102"/>
      <w:bookmarkStart w:id="771" w:name="_Toc277082623"/>
      <w:bookmarkStart w:id="772" w:name="_Toc509218781"/>
      <w:bookmarkStart w:id="773" w:name="_Toc200513203"/>
      <w:bookmarkStart w:id="774" w:name="_Toc430530505"/>
      <w:r>
        <w:rPr>
          <w:rFonts w:hint="eastAsia" w:ascii="宋体" w:hAnsi="宋体" w:cs="仿宋"/>
          <w:kern w:val="0"/>
          <w:szCs w:val="21"/>
        </w:rPr>
        <w:t>3.1  初步评审</w:t>
      </w:r>
      <w:bookmarkEnd w:id="766"/>
      <w:bookmarkEnd w:id="767"/>
      <w:bookmarkEnd w:id="768"/>
      <w:bookmarkEnd w:id="769"/>
      <w:bookmarkEnd w:id="770"/>
      <w:bookmarkEnd w:id="771"/>
      <w:bookmarkEnd w:id="772"/>
      <w:bookmarkEnd w:id="773"/>
      <w:bookmarkEnd w:id="774"/>
    </w:p>
    <w:p w14:paraId="6062B2A7">
      <w:pPr>
        <w:spacing w:line="360" w:lineRule="auto"/>
        <w:ind w:firstLine="420" w:firstLineChars="200"/>
        <w:rPr>
          <w:rFonts w:hint="eastAsia" w:ascii="宋体" w:hAnsi="宋体" w:cs="仿宋"/>
          <w:kern w:val="0"/>
          <w:szCs w:val="21"/>
        </w:rPr>
      </w:pPr>
      <w:r>
        <w:rPr>
          <w:rFonts w:hint="eastAsia" w:ascii="宋体" w:hAnsi="宋体" w:cs="仿宋"/>
          <w:kern w:val="0"/>
          <w:szCs w:val="21"/>
        </w:rPr>
        <w:t>3.1.1  评标委员会依据本章第 2.1 款规定的标准对竞选文件进行初步评审。有一项不符合评审标准的，作否决投标处理。</w:t>
      </w:r>
    </w:p>
    <w:p w14:paraId="456C9E96">
      <w:pPr>
        <w:spacing w:line="360" w:lineRule="auto"/>
        <w:ind w:firstLine="420" w:firstLineChars="200"/>
        <w:rPr>
          <w:rFonts w:hint="eastAsia" w:ascii="宋体" w:hAnsi="宋体" w:cs="仿宋"/>
          <w:kern w:val="0"/>
          <w:szCs w:val="21"/>
        </w:rPr>
      </w:pPr>
      <w:r>
        <w:rPr>
          <w:rFonts w:hint="eastAsia" w:ascii="宋体" w:hAnsi="宋体" w:cs="仿宋"/>
          <w:kern w:val="0"/>
          <w:szCs w:val="21"/>
        </w:rPr>
        <w:t>3.1.2  竞选人有以下情形之一的，其投标作否决投标处理：</w:t>
      </w:r>
    </w:p>
    <w:p w14:paraId="730CCC3C">
      <w:pPr>
        <w:spacing w:line="360" w:lineRule="auto"/>
        <w:ind w:firstLine="420" w:firstLineChars="200"/>
        <w:rPr>
          <w:rFonts w:hint="eastAsia" w:ascii="宋体" w:hAnsi="宋体" w:cs="仿宋"/>
          <w:kern w:val="0"/>
          <w:szCs w:val="21"/>
        </w:rPr>
      </w:pPr>
      <w:r>
        <w:rPr>
          <w:rFonts w:hint="eastAsia" w:ascii="宋体" w:hAnsi="宋体" w:cs="仿宋"/>
          <w:kern w:val="0"/>
          <w:szCs w:val="21"/>
        </w:rPr>
        <w:t>（1）第二章“竞选人须知”第1.4.3项规定的任何一种情形的；</w:t>
      </w:r>
    </w:p>
    <w:p w14:paraId="4D0421A4">
      <w:pPr>
        <w:spacing w:line="360" w:lineRule="auto"/>
        <w:ind w:firstLine="420" w:firstLineChars="200"/>
        <w:rPr>
          <w:rFonts w:hint="eastAsia" w:ascii="宋体" w:hAnsi="宋体" w:cs="仿宋"/>
          <w:kern w:val="0"/>
          <w:szCs w:val="21"/>
        </w:rPr>
      </w:pPr>
      <w:r>
        <w:rPr>
          <w:rFonts w:hint="eastAsia" w:ascii="宋体" w:hAnsi="宋体" w:cs="仿宋"/>
          <w:kern w:val="0"/>
          <w:szCs w:val="21"/>
        </w:rPr>
        <w:t>（2）本次投标有串通投标、弄虚作假等其他违反招投标相关法律、法规行为的；</w:t>
      </w:r>
    </w:p>
    <w:p w14:paraId="328B768F">
      <w:pPr>
        <w:spacing w:line="360" w:lineRule="auto"/>
        <w:ind w:firstLine="420" w:firstLineChars="200"/>
        <w:rPr>
          <w:rFonts w:hint="eastAsia" w:ascii="宋体" w:hAnsi="宋体" w:cs="仿宋"/>
          <w:kern w:val="0"/>
          <w:szCs w:val="21"/>
        </w:rPr>
      </w:pPr>
      <w:r>
        <w:rPr>
          <w:rFonts w:hint="eastAsia" w:ascii="宋体" w:hAnsi="宋体" w:cs="仿宋"/>
          <w:kern w:val="0"/>
          <w:szCs w:val="21"/>
        </w:rPr>
        <w:t>（3）拒绝按评标委员会要求澄清、说明或补正的。</w:t>
      </w:r>
    </w:p>
    <w:p w14:paraId="2B500798">
      <w:pPr>
        <w:spacing w:line="360" w:lineRule="auto"/>
        <w:ind w:firstLine="420" w:firstLineChars="200"/>
        <w:rPr>
          <w:rFonts w:hint="eastAsia" w:ascii="宋体" w:hAnsi="宋体" w:cs="仿宋"/>
          <w:kern w:val="0"/>
          <w:szCs w:val="21"/>
        </w:rPr>
      </w:pPr>
      <w:r>
        <w:rPr>
          <w:rFonts w:hint="eastAsia" w:ascii="宋体" w:hAnsi="宋体" w:cs="仿宋"/>
          <w:kern w:val="0"/>
          <w:szCs w:val="21"/>
        </w:rPr>
        <w:t>3.1.3  竞选报价有算术错误的，评标委员会按以下原则对竞选报价进行修正，修正的价格经竞选人书面确认后具有约束力，修正原则如下：</w:t>
      </w:r>
    </w:p>
    <w:p w14:paraId="38401C2C">
      <w:pPr>
        <w:spacing w:line="360" w:lineRule="auto"/>
        <w:ind w:firstLine="420" w:firstLineChars="200"/>
        <w:rPr>
          <w:rFonts w:hint="eastAsia" w:ascii="宋体" w:hAnsi="宋体" w:cs="仿宋"/>
          <w:kern w:val="0"/>
          <w:szCs w:val="21"/>
        </w:rPr>
      </w:pPr>
      <w:r>
        <w:rPr>
          <w:rFonts w:hint="eastAsia" w:ascii="宋体" w:hAnsi="宋体" w:cs="仿宋"/>
          <w:kern w:val="0"/>
          <w:szCs w:val="21"/>
        </w:rPr>
        <w:t>竞选文件中的大写金额与小写金额不一致的，以大写金额为准；</w:t>
      </w:r>
    </w:p>
    <w:p w14:paraId="0E85A88B">
      <w:pPr>
        <w:spacing w:line="360" w:lineRule="auto"/>
        <w:ind w:firstLine="420" w:firstLineChars="200"/>
        <w:rPr>
          <w:rFonts w:hint="eastAsia" w:ascii="宋体" w:hAnsi="宋体" w:cs="仿宋"/>
          <w:kern w:val="0"/>
          <w:szCs w:val="21"/>
        </w:rPr>
      </w:pPr>
      <w:bookmarkStart w:id="775" w:name="_Toc509218782"/>
      <w:bookmarkStart w:id="776" w:name="_Toc277082624"/>
      <w:bookmarkStart w:id="777" w:name="_Toc430530506"/>
      <w:bookmarkStart w:id="778" w:name="_Toc287620757"/>
      <w:bookmarkStart w:id="779" w:name="_Toc287607818"/>
      <w:bookmarkStart w:id="780" w:name="_Toc200513204"/>
      <w:bookmarkStart w:id="781" w:name="_Toc224103390"/>
      <w:bookmarkStart w:id="782" w:name="_Toc31837"/>
      <w:bookmarkStart w:id="783" w:name="_Toc57905903"/>
      <w:r>
        <w:rPr>
          <w:rFonts w:hint="eastAsia" w:ascii="宋体" w:hAnsi="宋体" w:cs="仿宋"/>
          <w:kern w:val="0"/>
          <w:szCs w:val="21"/>
        </w:rPr>
        <w:t>3.2  详细评审</w:t>
      </w:r>
      <w:bookmarkEnd w:id="775"/>
      <w:bookmarkEnd w:id="776"/>
      <w:bookmarkEnd w:id="777"/>
      <w:bookmarkEnd w:id="778"/>
      <w:bookmarkEnd w:id="779"/>
      <w:bookmarkEnd w:id="780"/>
      <w:bookmarkEnd w:id="781"/>
      <w:bookmarkEnd w:id="782"/>
      <w:bookmarkEnd w:id="783"/>
    </w:p>
    <w:p w14:paraId="389F86D5">
      <w:pPr>
        <w:spacing w:line="360" w:lineRule="auto"/>
        <w:ind w:firstLine="420" w:firstLineChars="200"/>
        <w:rPr>
          <w:rFonts w:hint="eastAsia" w:ascii="宋体" w:hAnsi="宋体" w:cs="仿宋"/>
          <w:kern w:val="0"/>
          <w:szCs w:val="21"/>
        </w:rPr>
      </w:pPr>
      <w:r>
        <w:rPr>
          <w:rFonts w:hint="eastAsia" w:ascii="宋体" w:hAnsi="宋体" w:cs="仿宋"/>
          <w:kern w:val="0"/>
          <w:szCs w:val="21"/>
        </w:rPr>
        <w:t>3.2.1  评标委员会按本章第2.2款规定的量化因素和分值进行打分，并计算出综合评估得分。</w:t>
      </w:r>
    </w:p>
    <w:p w14:paraId="5B0464E8">
      <w:pPr>
        <w:spacing w:line="360" w:lineRule="auto"/>
        <w:ind w:firstLine="420" w:firstLineChars="200"/>
        <w:rPr>
          <w:rFonts w:hint="eastAsia" w:ascii="宋体" w:hAnsi="宋体" w:cs="仿宋"/>
          <w:kern w:val="0"/>
          <w:szCs w:val="21"/>
        </w:rPr>
      </w:pPr>
      <w:r>
        <w:rPr>
          <w:rFonts w:hint="eastAsia" w:ascii="宋体" w:hAnsi="宋体" w:cs="仿宋"/>
          <w:kern w:val="0"/>
          <w:szCs w:val="21"/>
        </w:rPr>
        <w:t>（1）按本章第3.2.1（1）目规定的评审因素和分值对技术方案计算出得分A</w:t>
      </w:r>
    </w:p>
    <w:p w14:paraId="529FF5B7">
      <w:pPr>
        <w:spacing w:line="360" w:lineRule="auto"/>
        <w:ind w:firstLine="420" w:firstLineChars="200"/>
        <w:rPr>
          <w:rFonts w:hint="eastAsia" w:ascii="宋体" w:hAnsi="宋体" w:cs="仿宋"/>
          <w:kern w:val="0"/>
          <w:szCs w:val="21"/>
        </w:rPr>
      </w:pPr>
      <w:r>
        <w:rPr>
          <w:rFonts w:hint="eastAsia" w:ascii="宋体" w:hAnsi="宋体" w:cs="仿宋"/>
          <w:kern w:val="0"/>
          <w:szCs w:val="21"/>
        </w:rPr>
        <w:t>（2）按本章第 3.2.1（2）目规定的评审因素和分值对竞选报价计算出得分B；</w:t>
      </w:r>
    </w:p>
    <w:p w14:paraId="5DA25AB9">
      <w:pPr>
        <w:spacing w:line="360" w:lineRule="auto"/>
        <w:ind w:firstLine="420" w:firstLineChars="200"/>
        <w:rPr>
          <w:rFonts w:hint="eastAsia" w:ascii="宋体" w:hAnsi="宋体" w:cs="仿宋"/>
          <w:kern w:val="0"/>
          <w:szCs w:val="21"/>
        </w:rPr>
      </w:pPr>
      <w:r>
        <w:rPr>
          <w:rFonts w:hint="eastAsia" w:ascii="宋体" w:hAnsi="宋体" w:cs="仿宋"/>
          <w:kern w:val="0"/>
          <w:szCs w:val="21"/>
        </w:rPr>
        <w:t>（3）按本章第 3.2.1（3）目规定的评审因素和分值对商务部分计算出得分C；</w:t>
      </w:r>
    </w:p>
    <w:p w14:paraId="387F64F7">
      <w:pPr>
        <w:spacing w:line="360" w:lineRule="auto"/>
        <w:ind w:firstLine="420" w:firstLineChars="200"/>
        <w:rPr>
          <w:rFonts w:hint="eastAsia" w:ascii="宋体" w:hAnsi="宋体" w:cs="仿宋"/>
          <w:kern w:val="0"/>
          <w:szCs w:val="21"/>
        </w:rPr>
      </w:pPr>
      <w:r>
        <w:rPr>
          <w:rFonts w:hint="eastAsia" w:ascii="宋体" w:hAnsi="宋体" w:cs="仿宋"/>
          <w:kern w:val="0"/>
          <w:szCs w:val="21"/>
        </w:rPr>
        <w:t>3.2.2  各类评分分值的最终计算结果保留小数点后两位，小数点后第三位“四舍五入”。</w:t>
      </w:r>
    </w:p>
    <w:p w14:paraId="0A5137F1">
      <w:pPr>
        <w:spacing w:line="360" w:lineRule="auto"/>
        <w:ind w:firstLine="420" w:firstLineChars="200"/>
        <w:rPr>
          <w:rFonts w:hint="eastAsia" w:ascii="宋体" w:hAnsi="宋体" w:cs="仿宋"/>
          <w:kern w:val="0"/>
          <w:szCs w:val="21"/>
        </w:rPr>
      </w:pPr>
      <w:r>
        <w:rPr>
          <w:rFonts w:hint="eastAsia" w:ascii="宋体" w:hAnsi="宋体" w:cs="仿宋"/>
          <w:kern w:val="0"/>
          <w:szCs w:val="21"/>
        </w:rPr>
        <w:t>3.2.3  竞选人得分=A+B+C。</w:t>
      </w:r>
    </w:p>
    <w:p w14:paraId="68DBD4B7">
      <w:pPr>
        <w:spacing w:line="360" w:lineRule="auto"/>
        <w:ind w:firstLine="420" w:firstLineChars="200"/>
        <w:rPr>
          <w:rFonts w:hint="eastAsia" w:ascii="宋体" w:hAnsi="宋体" w:cs="仿宋"/>
          <w:kern w:val="0"/>
          <w:szCs w:val="21"/>
        </w:rPr>
      </w:pPr>
      <w:bookmarkStart w:id="784" w:name="_Toc57905904"/>
      <w:bookmarkStart w:id="785" w:name="_Toc277082625"/>
      <w:bookmarkStart w:id="786" w:name="_Toc224103391"/>
      <w:bookmarkStart w:id="787" w:name="_Toc430530507"/>
      <w:bookmarkStart w:id="788" w:name="_Toc29615"/>
      <w:bookmarkStart w:id="789" w:name="_Toc200513205"/>
      <w:bookmarkStart w:id="790" w:name="_Toc287607819"/>
      <w:bookmarkStart w:id="791" w:name="_Toc287620758"/>
      <w:bookmarkStart w:id="792" w:name="_Toc509218783"/>
      <w:r>
        <w:rPr>
          <w:rFonts w:hint="eastAsia" w:ascii="宋体" w:hAnsi="宋体" w:cs="仿宋"/>
          <w:kern w:val="0"/>
          <w:szCs w:val="21"/>
        </w:rPr>
        <w:t>3.3  竞选文件的澄清和补正</w:t>
      </w:r>
      <w:bookmarkEnd w:id="784"/>
      <w:bookmarkEnd w:id="785"/>
      <w:bookmarkEnd w:id="786"/>
      <w:bookmarkEnd w:id="787"/>
      <w:bookmarkEnd w:id="788"/>
      <w:bookmarkEnd w:id="789"/>
      <w:bookmarkEnd w:id="790"/>
      <w:bookmarkEnd w:id="791"/>
      <w:bookmarkEnd w:id="792"/>
    </w:p>
    <w:p w14:paraId="547C6B36">
      <w:pPr>
        <w:spacing w:line="360" w:lineRule="auto"/>
        <w:ind w:firstLine="420" w:firstLineChars="200"/>
        <w:rPr>
          <w:rFonts w:hint="eastAsia" w:ascii="宋体" w:hAnsi="宋体" w:cs="仿宋"/>
          <w:kern w:val="0"/>
          <w:szCs w:val="21"/>
        </w:rPr>
      </w:pPr>
      <w:r>
        <w:rPr>
          <w:rFonts w:hint="eastAsia" w:ascii="宋体" w:hAnsi="宋体" w:cs="仿宋"/>
          <w:kern w:val="0"/>
          <w:szCs w:val="21"/>
        </w:rPr>
        <w:t>3.3.1  在评标过程中，评标委员会可以书面形式要求竞选人对所提交竞选文件中不明确的内容进行书面澄清或说明，或者对细微偏差进行补正。评标委员会不接受竞选人主动提出的澄清、说明或补正。</w:t>
      </w:r>
    </w:p>
    <w:p w14:paraId="4429E4B0">
      <w:pPr>
        <w:spacing w:line="360" w:lineRule="auto"/>
        <w:ind w:firstLine="420" w:firstLineChars="200"/>
        <w:rPr>
          <w:rFonts w:hint="eastAsia" w:ascii="宋体" w:hAnsi="宋体" w:cs="仿宋"/>
          <w:kern w:val="0"/>
          <w:szCs w:val="21"/>
        </w:rPr>
      </w:pPr>
      <w:r>
        <w:rPr>
          <w:rFonts w:hint="eastAsia" w:ascii="宋体" w:hAnsi="宋体" w:cs="仿宋"/>
          <w:kern w:val="0"/>
          <w:szCs w:val="21"/>
        </w:rPr>
        <w:t>3.3.2  澄清、说明和补正不得改变竞选文件的实质性内容（算术性错误修正的除外）。竞选人的书面澄清、说明和补正属于竞选文件的组成部分。</w:t>
      </w:r>
    </w:p>
    <w:p w14:paraId="16370743">
      <w:pPr>
        <w:spacing w:line="360" w:lineRule="auto"/>
        <w:ind w:firstLine="420" w:firstLineChars="200"/>
        <w:rPr>
          <w:rFonts w:hint="eastAsia" w:ascii="宋体" w:hAnsi="宋体" w:cs="仿宋"/>
          <w:kern w:val="0"/>
          <w:szCs w:val="21"/>
        </w:rPr>
      </w:pPr>
      <w:r>
        <w:rPr>
          <w:rFonts w:hint="eastAsia" w:ascii="宋体" w:hAnsi="宋体" w:cs="仿宋"/>
          <w:kern w:val="0"/>
          <w:szCs w:val="21"/>
        </w:rPr>
        <w:t>3.3.3  评标委员会对竞选人提交的澄清、说明或补正有疑问的，可以要求竞选人进一步澄清、说明或补正，直至满足评标委员会的要求。</w:t>
      </w:r>
    </w:p>
    <w:p w14:paraId="581E4837">
      <w:pPr>
        <w:spacing w:line="360" w:lineRule="auto"/>
        <w:ind w:firstLine="420" w:firstLineChars="200"/>
        <w:rPr>
          <w:rFonts w:hint="eastAsia" w:ascii="宋体" w:hAnsi="宋体" w:cs="仿宋"/>
          <w:kern w:val="0"/>
          <w:szCs w:val="21"/>
        </w:rPr>
      </w:pPr>
      <w:bookmarkStart w:id="793" w:name="_Toc287607820"/>
      <w:bookmarkStart w:id="794" w:name="_Toc57905905"/>
      <w:bookmarkStart w:id="795" w:name="_Toc287620759"/>
      <w:bookmarkStart w:id="796" w:name="_Toc277082626"/>
      <w:bookmarkStart w:id="797" w:name="_Toc430530508"/>
      <w:bookmarkStart w:id="798" w:name="_Toc17868"/>
      <w:bookmarkStart w:id="799" w:name="_Toc200513206"/>
      <w:bookmarkStart w:id="800" w:name="_Toc509218784"/>
      <w:bookmarkStart w:id="801" w:name="_Toc224103392"/>
      <w:r>
        <w:rPr>
          <w:rFonts w:hint="eastAsia" w:ascii="宋体" w:hAnsi="宋体" w:cs="仿宋"/>
          <w:kern w:val="0"/>
          <w:szCs w:val="21"/>
        </w:rPr>
        <w:t>3.4  评标结果</w:t>
      </w:r>
      <w:bookmarkEnd w:id="793"/>
      <w:bookmarkEnd w:id="794"/>
      <w:bookmarkEnd w:id="795"/>
      <w:bookmarkEnd w:id="796"/>
      <w:bookmarkEnd w:id="797"/>
      <w:bookmarkEnd w:id="798"/>
      <w:bookmarkEnd w:id="799"/>
      <w:bookmarkEnd w:id="800"/>
      <w:bookmarkEnd w:id="801"/>
    </w:p>
    <w:p w14:paraId="1CC54CA2">
      <w:pPr>
        <w:spacing w:line="360" w:lineRule="auto"/>
        <w:ind w:firstLine="420" w:firstLineChars="200"/>
        <w:rPr>
          <w:rFonts w:hint="eastAsia" w:ascii="宋体" w:hAnsi="宋体" w:cs="仿宋"/>
          <w:kern w:val="0"/>
          <w:szCs w:val="21"/>
        </w:rPr>
      </w:pPr>
      <w:r>
        <w:rPr>
          <w:rFonts w:hint="eastAsia" w:ascii="宋体" w:hAnsi="宋体" w:cs="仿宋"/>
          <w:kern w:val="0"/>
          <w:szCs w:val="21"/>
        </w:rPr>
        <w:t>3.4.1  除第二章“竞选人须知”前附表授权直接确定中选人外，评标委员会按照得分由高到低的顺序推荐中标候选人。</w:t>
      </w:r>
    </w:p>
    <w:p w14:paraId="5819B6D8">
      <w:pPr>
        <w:spacing w:line="360" w:lineRule="auto"/>
        <w:ind w:firstLine="420" w:firstLineChars="200"/>
        <w:rPr>
          <w:rFonts w:hint="eastAsia" w:ascii="宋体" w:hAnsi="宋体" w:cs="仿宋"/>
          <w:kern w:val="0"/>
          <w:szCs w:val="21"/>
        </w:rPr>
      </w:pPr>
      <w:r>
        <w:rPr>
          <w:rFonts w:hint="eastAsia" w:ascii="宋体" w:hAnsi="宋体" w:cs="仿宋"/>
          <w:kern w:val="0"/>
          <w:szCs w:val="21"/>
        </w:rPr>
        <w:t>3.4.2  评标委员会完成评标后，应当向比选人提交书面评标报告。</w:t>
      </w:r>
    </w:p>
    <w:p w14:paraId="6D886E0F">
      <w:pPr>
        <w:spacing w:line="360" w:lineRule="auto"/>
        <w:rPr>
          <w:rFonts w:hint="eastAsia" w:ascii="宋体" w:hAnsi="宋体" w:cs="仿宋"/>
          <w:b/>
          <w:szCs w:val="20"/>
        </w:rPr>
      </w:pPr>
    </w:p>
    <w:p w14:paraId="25F31D60">
      <w:pPr>
        <w:spacing w:line="360" w:lineRule="auto"/>
        <w:rPr>
          <w:rFonts w:hint="eastAsia" w:ascii="宋体" w:hAnsi="宋体"/>
          <w:b/>
          <w:szCs w:val="20"/>
        </w:rPr>
      </w:pPr>
      <w:r>
        <w:rPr>
          <w:rFonts w:ascii="宋体" w:hAnsi="宋体"/>
          <w:kern w:val="0"/>
          <w:sz w:val="20"/>
          <w:szCs w:val="20"/>
        </w:rPr>
        <w:br w:type="page"/>
      </w:r>
    </w:p>
    <w:p w14:paraId="7ABAC350">
      <w:pPr>
        <w:pStyle w:val="35"/>
        <w:spacing w:line="360" w:lineRule="auto"/>
        <w:outlineLvl w:val="0"/>
        <w:rPr>
          <w:rFonts w:hint="eastAsia" w:ascii="宋体" w:hAnsi="宋体"/>
          <w:b/>
          <w:sz w:val="28"/>
          <w:szCs w:val="28"/>
          <w:u w:val="none"/>
          <w:lang w:eastAsia="zh-CN"/>
        </w:rPr>
      </w:pPr>
      <w:bookmarkStart w:id="802" w:name="招标文件04章合同条款及格式"/>
      <w:bookmarkEnd w:id="802"/>
      <w:bookmarkStart w:id="803" w:name="招标文件03章02评标办法综合评估法02附件02"/>
      <w:bookmarkEnd w:id="803"/>
      <w:bookmarkStart w:id="804" w:name="_Toc11925"/>
      <w:bookmarkStart w:id="805" w:name="_Toc175920940"/>
      <w:bookmarkStart w:id="806" w:name="_Toc175920975"/>
      <w:bookmarkStart w:id="807" w:name="_Toc179644345"/>
      <w:r>
        <w:rPr>
          <w:rFonts w:ascii="宋体" w:hAnsi="宋体"/>
          <w:b/>
          <w:sz w:val="28"/>
          <w:szCs w:val="28"/>
          <w:u w:val="none"/>
          <w:lang w:eastAsia="zh-CN"/>
        </w:rPr>
        <w:t>附件A：</w:t>
      </w:r>
      <w:bookmarkEnd w:id="804"/>
      <w:bookmarkEnd w:id="805"/>
      <w:bookmarkEnd w:id="806"/>
      <w:r>
        <w:rPr>
          <w:rFonts w:hint="eastAsia" w:ascii="宋体" w:hAnsi="宋体" w:cs="宋体"/>
          <w:b/>
          <w:sz w:val="28"/>
          <w:szCs w:val="28"/>
          <w:u w:val="none"/>
          <w:lang w:eastAsia="zh-CN"/>
        </w:rPr>
        <w:t>综合评估法否决投标情况一览表</w:t>
      </w:r>
      <w:bookmarkEnd w:id="807"/>
    </w:p>
    <w:p w14:paraId="69E3D34A">
      <w:pPr>
        <w:pStyle w:val="35"/>
        <w:spacing w:line="360" w:lineRule="auto"/>
        <w:ind w:firstLine="420" w:firstLineChars="200"/>
        <w:jc w:val="both"/>
        <w:rPr>
          <w:rFonts w:hint="eastAsia"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Style w:val="4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78A9A6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642DA834">
            <w:pPr>
              <w:spacing w:line="400" w:lineRule="exact"/>
              <w:jc w:val="center"/>
              <w:rPr>
                <w:rFonts w:hint="eastAsia" w:ascii="宋体" w:hAnsi="宋体"/>
                <w:b/>
                <w:szCs w:val="21"/>
              </w:rPr>
            </w:pPr>
            <w:r>
              <w:rPr>
                <w:rFonts w:ascii="宋体" w:hAnsi="宋体"/>
                <w:b/>
                <w:szCs w:val="21"/>
              </w:rPr>
              <w:t>章节号</w:t>
            </w:r>
          </w:p>
        </w:tc>
        <w:tc>
          <w:tcPr>
            <w:tcW w:w="1899" w:type="dxa"/>
            <w:vAlign w:val="center"/>
          </w:tcPr>
          <w:p w14:paraId="469AC96D">
            <w:pPr>
              <w:spacing w:line="400" w:lineRule="exact"/>
              <w:jc w:val="center"/>
              <w:rPr>
                <w:rFonts w:hint="eastAsia" w:ascii="宋体" w:hAnsi="宋体"/>
                <w:b/>
                <w:szCs w:val="21"/>
              </w:rPr>
            </w:pPr>
            <w:r>
              <w:rPr>
                <w:rFonts w:ascii="宋体" w:hAnsi="宋体"/>
                <w:b/>
                <w:szCs w:val="21"/>
              </w:rPr>
              <w:t>条款名称</w:t>
            </w:r>
          </w:p>
        </w:tc>
        <w:tc>
          <w:tcPr>
            <w:tcW w:w="6333" w:type="dxa"/>
            <w:vAlign w:val="center"/>
          </w:tcPr>
          <w:p w14:paraId="3B2E4213">
            <w:pPr>
              <w:spacing w:line="400" w:lineRule="exact"/>
              <w:jc w:val="center"/>
              <w:rPr>
                <w:rFonts w:hint="eastAsia" w:ascii="宋体" w:hAnsi="宋体"/>
                <w:b/>
                <w:szCs w:val="21"/>
              </w:rPr>
            </w:pPr>
            <w:r>
              <w:rPr>
                <w:rFonts w:ascii="宋体" w:hAnsi="宋体"/>
                <w:b/>
                <w:szCs w:val="21"/>
              </w:rPr>
              <w:t>否决投标条件</w:t>
            </w:r>
          </w:p>
        </w:tc>
      </w:tr>
      <w:tr w14:paraId="10BEBB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1F71B0EA">
            <w:pPr>
              <w:spacing w:line="400" w:lineRule="exact"/>
              <w:jc w:val="center"/>
              <w:rPr>
                <w:rFonts w:hint="eastAsia" w:ascii="宋体" w:hAnsi="宋体"/>
                <w:szCs w:val="21"/>
              </w:rPr>
            </w:pPr>
            <w:r>
              <w:rPr>
                <w:rFonts w:hint="eastAsia" w:ascii="宋体" w:hAnsi="宋体"/>
                <w:szCs w:val="21"/>
              </w:rPr>
              <w:t>第三章</w:t>
            </w:r>
          </w:p>
        </w:tc>
        <w:tc>
          <w:tcPr>
            <w:tcW w:w="1899" w:type="dxa"/>
            <w:vAlign w:val="center"/>
          </w:tcPr>
          <w:p w14:paraId="679CC6C4">
            <w:pPr>
              <w:spacing w:line="400" w:lineRule="exact"/>
              <w:jc w:val="center"/>
              <w:rPr>
                <w:rFonts w:hint="eastAsia" w:ascii="宋体" w:hAnsi="宋体"/>
                <w:szCs w:val="21"/>
              </w:rPr>
            </w:pPr>
            <w:r>
              <w:rPr>
                <w:rFonts w:hint="eastAsia" w:ascii="宋体" w:hAnsi="宋体" w:cs="仿宋"/>
                <w:kern w:val="0"/>
                <w:szCs w:val="21"/>
              </w:rPr>
              <w:t>资格评审</w:t>
            </w:r>
          </w:p>
        </w:tc>
        <w:tc>
          <w:tcPr>
            <w:tcW w:w="6333" w:type="dxa"/>
            <w:vAlign w:val="center"/>
          </w:tcPr>
          <w:p w14:paraId="04822B2B">
            <w:pPr>
              <w:spacing w:line="400" w:lineRule="exact"/>
              <w:ind w:firstLine="420" w:firstLineChars="200"/>
              <w:rPr>
                <w:rFonts w:hint="eastAsia" w:ascii="宋体" w:hAnsi="宋体"/>
                <w:szCs w:val="21"/>
              </w:rPr>
            </w:pPr>
            <w:r>
              <w:rPr>
                <w:rFonts w:hint="eastAsia" w:ascii="宋体" w:hAnsi="宋体" w:cs="仿宋"/>
                <w:kern w:val="0"/>
                <w:szCs w:val="21"/>
              </w:rPr>
              <w:t>A-1竞选人的资质条件、营业执照须满足竞选人须知前附表1.4.1项第1条的要求，否则由评标委员会作否决投标处理。</w:t>
            </w:r>
          </w:p>
        </w:tc>
      </w:tr>
      <w:tr w14:paraId="5C9585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02E1380">
            <w:pPr>
              <w:spacing w:line="400" w:lineRule="exact"/>
              <w:jc w:val="center"/>
              <w:rPr>
                <w:rFonts w:hint="eastAsia" w:ascii="宋体" w:hAnsi="宋体"/>
                <w:szCs w:val="21"/>
              </w:rPr>
            </w:pPr>
          </w:p>
        </w:tc>
        <w:tc>
          <w:tcPr>
            <w:tcW w:w="1899" w:type="dxa"/>
            <w:vMerge w:val="restart"/>
            <w:vAlign w:val="center"/>
          </w:tcPr>
          <w:p w14:paraId="02AED1F9">
            <w:pPr>
              <w:spacing w:line="400" w:lineRule="exact"/>
              <w:jc w:val="center"/>
              <w:rPr>
                <w:rFonts w:hint="eastAsia" w:ascii="宋体" w:hAnsi="宋体"/>
                <w:szCs w:val="21"/>
              </w:rPr>
            </w:pPr>
            <w:r>
              <w:rPr>
                <w:rFonts w:hint="eastAsia" w:ascii="宋体" w:hAnsi="宋体"/>
                <w:szCs w:val="21"/>
              </w:rPr>
              <w:t>资格评审</w:t>
            </w:r>
          </w:p>
          <w:p w14:paraId="07B9E0FA">
            <w:pPr>
              <w:spacing w:line="400" w:lineRule="exact"/>
              <w:jc w:val="center"/>
              <w:rPr>
                <w:rFonts w:hint="eastAsia" w:ascii="宋体" w:hAnsi="宋体"/>
                <w:szCs w:val="21"/>
              </w:rPr>
            </w:pPr>
            <w:r>
              <w:rPr>
                <w:rFonts w:hint="eastAsia" w:ascii="宋体" w:hAnsi="宋体" w:cs="仿宋"/>
                <w:kern w:val="0"/>
                <w:szCs w:val="21"/>
              </w:rPr>
              <w:t>形式评审</w:t>
            </w:r>
          </w:p>
        </w:tc>
        <w:tc>
          <w:tcPr>
            <w:tcW w:w="6333" w:type="dxa"/>
            <w:vAlign w:val="center"/>
          </w:tcPr>
          <w:p w14:paraId="00F89C6C">
            <w:pPr>
              <w:spacing w:line="400" w:lineRule="exact"/>
              <w:ind w:firstLine="420" w:firstLineChars="200"/>
              <w:rPr>
                <w:rFonts w:hint="eastAsia" w:ascii="宋体" w:hAnsi="宋体"/>
                <w:szCs w:val="21"/>
              </w:rPr>
            </w:pPr>
            <w:r>
              <w:rPr>
                <w:rFonts w:hint="eastAsia" w:ascii="宋体" w:hAnsi="宋体" w:cs="仿宋"/>
                <w:kern w:val="0"/>
                <w:szCs w:val="21"/>
              </w:rPr>
              <w:t>A-2竞选人的财务须满足竞选人须知前附表第1.4.1项第2条的要求，否则由评标委员会作否决投标处理（如有）。</w:t>
            </w:r>
          </w:p>
        </w:tc>
      </w:tr>
      <w:tr w14:paraId="697777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F1C6E89">
            <w:pPr>
              <w:spacing w:line="400" w:lineRule="exact"/>
              <w:jc w:val="center"/>
              <w:rPr>
                <w:rFonts w:hint="eastAsia" w:ascii="宋体" w:hAnsi="宋体"/>
                <w:szCs w:val="21"/>
              </w:rPr>
            </w:pPr>
          </w:p>
        </w:tc>
        <w:tc>
          <w:tcPr>
            <w:tcW w:w="1899" w:type="dxa"/>
            <w:vMerge w:val="continue"/>
            <w:vAlign w:val="center"/>
          </w:tcPr>
          <w:p w14:paraId="30C9726F">
            <w:pPr>
              <w:spacing w:line="400" w:lineRule="exact"/>
              <w:jc w:val="center"/>
              <w:rPr>
                <w:rFonts w:hint="eastAsia" w:ascii="宋体" w:hAnsi="宋体"/>
                <w:szCs w:val="21"/>
              </w:rPr>
            </w:pPr>
          </w:p>
        </w:tc>
        <w:tc>
          <w:tcPr>
            <w:tcW w:w="6333" w:type="dxa"/>
            <w:vAlign w:val="center"/>
          </w:tcPr>
          <w:p w14:paraId="3B37DF1F">
            <w:pPr>
              <w:spacing w:line="400" w:lineRule="exact"/>
              <w:ind w:firstLine="420" w:firstLineChars="200"/>
              <w:rPr>
                <w:rFonts w:hint="eastAsia" w:ascii="宋体" w:hAnsi="宋体"/>
                <w:szCs w:val="21"/>
              </w:rPr>
            </w:pPr>
            <w:r>
              <w:rPr>
                <w:rFonts w:hint="eastAsia" w:ascii="宋体" w:hAnsi="宋体" w:cs="仿宋"/>
                <w:kern w:val="0"/>
                <w:szCs w:val="21"/>
              </w:rPr>
              <w:t>A-3竞选人的竞选截止日竞选资格情况须满足竞选人须知前附表第1.4.1项第3条的要求，否则由评标委员会作否决投标处理。</w:t>
            </w:r>
          </w:p>
        </w:tc>
      </w:tr>
      <w:tr w14:paraId="422250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206421">
            <w:pPr>
              <w:spacing w:line="400" w:lineRule="exact"/>
              <w:jc w:val="center"/>
              <w:rPr>
                <w:rFonts w:hint="eastAsia" w:ascii="宋体" w:hAnsi="宋体"/>
                <w:szCs w:val="21"/>
              </w:rPr>
            </w:pPr>
          </w:p>
        </w:tc>
        <w:tc>
          <w:tcPr>
            <w:tcW w:w="1899" w:type="dxa"/>
            <w:vMerge w:val="continue"/>
            <w:vAlign w:val="center"/>
          </w:tcPr>
          <w:p w14:paraId="20AE175D">
            <w:pPr>
              <w:spacing w:line="400" w:lineRule="exact"/>
              <w:jc w:val="center"/>
              <w:rPr>
                <w:rFonts w:hint="eastAsia" w:ascii="宋体" w:hAnsi="宋体"/>
                <w:szCs w:val="21"/>
              </w:rPr>
            </w:pPr>
          </w:p>
        </w:tc>
        <w:tc>
          <w:tcPr>
            <w:tcW w:w="6333" w:type="dxa"/>
            <w:vAlign w:val="center"/>
          </w:tcPr>
          <w:p w14:paraId="51C3084D">
            <w:pPr>
              <w:spacing w:line="400" w:lineRule="exact"/>
              <w:ind w:firstLine="420" w:firstLineChars="200"/>
              <w:rPr>
                <w:rFonts w:hint="eastAsia" w:ascii="宋体" w:hAnsi="宋体"/>
                <w:szCs w:val="21"/>
              </w:rPr>
            </w:pPr>
            <w:r>
              <w:rPr>
                <w:rFonts w:hint="eastAsia" w:ascii="宋体" w:hAnsi="宋体" w:cs="仿宋"/>
                <w:kern w:val="0"/>
                <w:szCs w:val="21"/>
              </w:rPr>
              <w:t>A-4竞选人的其他要求须满足竞选人须知前附表第1.4.1项第5条的要求，否则由评标委员会作否决投标处理。</w:t>
            </w:r>
          </w:p>
        </w:tc>
      </w:tr>
      <w:tr w14:paraId="7BAB9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97E13D4">
            <w:pPr>
              <w:spacing w:line="400" w:lineRule="exact"/>
              <w:jc w:val="center"/>
              <w:rPr>
                <w:rFonts w:hint="eastAsia" w:ascii="宋体" w:hAnsi="宋体"/>
                <w:szCs w:val="21"/>
              </w:rPr>
            </w:pPr>
          </w:p>
        </w:tc>
        <w:tc>
          <w:tcPr>
            <w:tcW w:w="1899" w:type="dxa"/>
            <w:vMerge w:val="continue"/>
            <w:vAlign w:val="center"/>
          </w:tcPr>
          <w:p w14:paraId="34CB8615">
            <w:pPr>
              <w:spacing w:line="400" w:lineRule="exact"/>
              <w:jc w:val="center"/>
              <w:rPr>
                <w:rFonts w:hint="eastAsia" w:ascii="宋体" w:hAnsi="宋体"/>
                <w:szCs w:val="21"/>
              </w:rPr>
            </w:pPr>
          </w:p>
        </w:tc>
        <w:tc>
          <w:tcPr>
            <w:tcW w:w="6333" w:type="dxa"/>
          </w:tcPr>
          <w:p w14:paraId="7EE393D7">
            <w:pPr>
              <w:spacing w:line="400" w:lineRule="exact"/>
              <w:ind w:firstLine="420" w:firstLineChars="200"/>
              <w:rPr>
                <w:rFonts w:hint="eastAsia" w:ascii="宋体" w:hAnsi="宋体"/>
                <w:szCs w:val="21"/>
              </w:rPr>
            </w:pPr>
            <w:r>
              <w:rPr>
                <w:rFonts w:hint="eastAsia" w:ascii="宋体" w:hAnsi="宋体" w:cs="仿宋"/>
                <w:kern w:val="0"/>
                <w:szCs w:val="21"/>
              </w:rPr>
              <w:t>A-5竞选人名称必须与营业执照、资质证书一致，依法变更名称的应提交相应证明材料，否则由评标委员会作否决投标处理。</w:t>
            </w:r>
          </w:p>
        </w:tc>
      </w:tr>
      <w:tr w14:paraId="1EC0C3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001FE17D">
            <w:pPr>
              <w:spacing w:line="400" w:lineRule="exact"/>
              <w:jc w:val="center"/>
              <w:rPr>
                <w:rFonts w:hint="eastAsia" w:ascii="宋体" w:hAnsi="宋体"/>
                <w:szCs w:val="21"/>
              </w:rPr>
            </w:pPr>
          </w:p>
        </w:tc>
        <w:tc>
          <w:tcPr>
            <w:tcW w:w="1899" w:type="dxa"/>
            <w:vMerge w:val="continue"/>
            <w:vAlign w:val="center"/>
          </w:tcPr>
          <w:p w14:paraId="621A39AC">
            <w:pPr>
              <w:spacing w:line="400" w:lineRule="exact"/>
              <w:jc w:val="center"/>
              <w:rPr>
                <w:rFonts w:hint="eastAsia" w:ascii="宋体" w:hAnsi="宋体"/>
                <w:szCs w:val="21"/>
              </w:rPr>
            </w:pPr>
          </w:p>
        </w:tc>
        <w:tc>
          <w:tcPr>
            <w:tcW w:w="6333" w:type="dxa"/>
          </w:tcPr>
          <w:p w14:paraId="23235D58">
            <w:pPr>
              <w:spacing w:line="400" w:lineRule="exact"/>
              <w:ind w:firstLine="420" w:firstLineChars="200"/>
              <w:rPr>
                <w:rFonts w:hint="eastAsia" w:ascii="宋体" w:hAnsi="宋体"/>
                <w:szCs w:val="21"/>
              </w:rPr>
            </w:pPr>
            <w:r>
              <w:rPr>
                <w:rFonts w:hint="eastAsia" w:ascii="宋体" w:hAnsi="宋体" w:cs="仿宋"/>
                <w:kern w:val="0"/>
                <w:szCs w:val="21"/>
              </w:rPr>
              <w:t>A-6竞选函格式规定签字、盖章的位置有法定代表人或其委托代理人签字（或盖章）、加盖单位法人章，否则由评标委员会作否决投标处理。</w:t>
            </w:r>
          </w:p>
        </w:tc>
      </w:tr>
      <w:tr w14:paraId="061D0B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413FB83">
            <w:pPr>
              <w:spacing w:line="400" w:lineRule="exact"/>
              <w:jc w:val="center"/>
              <w:rPr>
                <w:rFonts w:hint="eastAsia" w:ascii="宋体" w:hAnsi="宋体"/>
                <w:szCs w:val="21"/>
              </w:rPr>
            </w:pPr>
          </w:p>
        </w:tc>
        <w:tc>
          <w:tcPr>
            <w:tcW w:w="1899" w:type="dxa"/>
            <w:vMerge w:val="continue"/>
            <w:vAlign w:val="center"/>
          </w:tcPr>
          <w:p w14:paraId="6DA4AEEC">
            <w:pPr>
              <w:spacing w:line="400" w:lineRule="exact"/>
              <w:jc w:val="center"/>
              <w:rPr>
                <w:rFonts w:hint="eastAsia" w:ascii="宋体" w:hAnsi="宋体"/>
                <w:szCs w:val="21"/>
              </w:rPr>
            </w:pPr>
          </w:p>
        </w:tc>
        <w:tc>
          <w:tcPr>
            <w:tcW w:w="6333" w:type="dxa"/>
          </w:tcPr>
          <w:p w14:paraId="61D787DF">
            <w:pPr>
              <w:spacing w:line="360" w:lineRule="auto"/>
              <w:ind w:firstLine="420" w:firstLineChars="200"/>
              <w:rPr>
                <w:rFonts w:hint="eastAsia" w:ascii="宋体" w:hAnsi="宋体" w:cs="仿宋"/>
                <w:kern w:val="0"/>
                <w:szCs w:val="21"/>
              </w:rPr>
            </w:pPr>
            <w:r>
              <w:rPr>
                <w:rFonts w:hint="eastAsia" w:ascii="宋体" w:hAnsi="宋体" w:cs="仿宋"/>
                <w:kern w:val="0"/>
                <w:szCs w:val="21"/>
              </w:rPr>
              <w:t>A-7竞选文件格式符合第二章“竞选人须知”第3.7款的要求，否则由评标委员会作否决投标处理。</w:t>
            </w:r>
          </w:p>
          <w:p w14:paraId="248464D5">
            <w:pPr>
              <w:spacing w:line="400" w:lineRule="exact"/>
              <w:ind w:firstLine="420" w:firstLineChars="200"/>
              <w:rPr>
                <w:rFonts w:hint="eastAsia" w:ascii="宋体" w:hAnsi="宋体"/>
                <w:szCs w:val="21"/>
              </w:rPr>
            </w:pPr>
            <w:r>
              <w:rPr>
                <w:rFonts w:hint="eastAsia" w:ascii="宋体" w:hAnsi="宋体" w:cs="仿宋"/>
                <w:kern w:val="0"/>
                <w:szCs w:val="21"/>
              </w:rPr>
              <w:t>编制竞选文件时不得对第五章“竞选文件格式”的相应要素作实质性修改，否则由评标委员会作否决投标处理。</w:t>
            </w:r>
          </w:p>
        </w:tc>
      </w:tr>
      <w:tr w14:paraId="268327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55026D">
            <w:pPr>
              <w:spacing w:line="400" w:lineRule="exact"/>
              <w:jc w:val="center"/>
              <w:rPr>
                <w:rFonts w:hint="eastAsia" w:ascii="宋体" w:hAnsi="宋体"/>
                <w:szCs w:val="21"/>
              </w:rPr>
            </w:pPr>
          </w:p>
        </w:tc>
        <w:tc>
          <w:tcPr>
            <w:tcW w:w="1899" w:type="dxa"/>
            <w:vMerge w:val="restart"/>
            <w:vAlign w:val="center"/>
          </w:tcPr>
          <w:p w14:paraId="0F4AD3A3">
            <w:pPr>
              <w:spacing w:line="400" w:lineRule="exact"/>
              <w:jc w:val="center"/>
              <w:rPr>
                <w:rFonts w:hint="eastAsia" w:ascii="宋体" w:hAnsi="宋体"/>
                <w:szCs w:val="21"/>
              </w:rPr>
            </w:pPr>
            <w:r>
              <w:rPr>
                <w:rFonts w:hint="eastAsia" w:ascii="宋体" w:hAnsi="宋体"/>
                <w:szCs w:val="21"/>
              </w:rPr>
              <w:t>形式评审</w:t>
            </w:r>
          </w:p>
        </w:tc>
        <w:tc>
          <w:tcPr>
            <w:tcW w:w="6333" w:type="dxa"/>
          </w:tcPr>
          <w:p w14:paraId="44A5C4FE">
            <w:pPr>
              <w:spacing w:line="400" w:lineRule="exact"/>
              <w:ind w:firstLine="420" w:firstLineChars="200"/>
              <w:rPr>
                <w:rFonts w:hint="eastAsia" w:ascii="宋体" w:hAnsi="宋体"/>
                <w:szCs w:val="21"/>
              </w:rPr>
            </w:pPr>
            <w:r>
              <w:rPr>
                <w:rFonts w:hint="eastAsia" w:ascii="宋体" w:hAnsi="宋体" w:cs="仿宋"/>
                <w:kern w:val="0"/>
                <w:szCs w:val="21"/>
              </w:rPr>
              <w:t>A-8竞选文件份数符合第二章“竞选人须知”第3.7.4项的规定，否则由评标委员会作否决投标处理。</w:t>
            </w:r>
          </w:p>
        </w:tc>
      </w:tr>
      <w:tr w14:paraId="266867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941FC9">
            <w:pPr>
              <w:spacing w:line="400" w:lineRule="exact"/>
              <w:jc w:val="center"/>
              <w:rPr>
                <w:rFonts w:hint="eastAsia" w:ascii="宋体" w:hAnsi="宋体"/>
                <w:szCs w:val="21"/>
              </w:rPr>
            </w:pPr>
          </w:p>
        </w:tc>
        <w:tc>
          <w:tcPr>
            <w:tcW w:w="1899" w:type="dxa"/>
            <w:vMerge w:val="continue"/>
            <w:vAlign w:val="center"/>
          </w:tcPr>
          <w:p w14:paraId="1D9422C3">
            <w:pPr>
              <w:spacing w:line="400" w:lineRule="exact"/>
              <w:jc w:val="center"/>
              <w:rPr>
                <w:rFonts w:hint="eastAsia" w:ascii="宋体" w:hAnsi="宋体"/>
                <w:szCs w:val="21"/>
              </w:rPr>
            </w:pPr>
          </w:p>
        </w:tc>
        <w:tc>
          <w:tcPr>
            <w:tcW w:w="6333" w:type="dxa"/>
          </w:tcPr>
          <w:p w14:paraId="570643EB">
            <w:pPr>
              <w:spacing w:line="400" w:lineRule="exact"/>
              <w:ind w:firstLine="420" w:firstLineChars="200"/>
              <w:rPr>
                <w:rFonts w:hint="eastAsia" w:ascii="宋体" w:hAnsi="宋体"/>
                <w:szCs w:val="21"/>
              </w:rPr>
            </w:pPr>
            <w:r>
              <w:rPr>
                <w:rFonts w:hint="eastAsia" w:ascii="宋体" w:hAnsi="宋体" w:cs="仿宋"/>
                <w:kern w:val="0"/>
                <w:szCs w:val="21"/>
              </w:rPr>
              <w:t>A-9只能有一个有效报价。在比选文件没有规定的情况下，不得提交选择性报价，否则由评标委员会作否决投标处理。</w:t>
            </w:r>
          </w:p>
        </w:tc>
      </w:tr>
      <w:tr w14:paraId="59142C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E4D52F9">
            <w:pPr>
              <w:spacing w:line="400" w:lineRule="exact"/>
              <w:jc w:val="center"/>
              <w:rPr>
                <w:rFonts w:hint="eastAsia" w:ascii="宋体" w:hAnsi="宋体"/>
                <w:szCs w:val="21"/>
              </w:rPr>
            </w:pPr>
          </w:p>
        </w:tc>
        <w:tc>
          <w:tcPr>
            <w:tcW w:w="1899" w:type="dxa"/>
            <w:vMerge w:val="continue"/>
            <w:vAlign w:val="center"/>
          </w:tcPr>
          <w:p w14:paraId="4774DCB2">
            <w:pPr>
              <w:spacing w:line="400" w:lineRule="exact"/>
              <w:jc w:val="center"/>
              <w:rPr>
                <w:rFonts w:hint="eastAsia" w:ascii="宋体" w:hAnsi="宋体"/>
                <w:szCs w:val="21"/>
              </w:rPr>
            </w:pPr>
          </w:p>
        </w:tc>
        <w:tc>
          <w:tcPr>
            <w:tcW w:w="6333" w:type="dxa"/>
          </w:tcPr>
          <w:p w14:paraId="69436204">
            <w:pPr>
              <w:spacing w:line="400" w:lineRule="exact"/>
              <w:ind w:firstLine="420" w:firstLineChars="200"/>
              <w:rPr>
                <w:rFonts w:hint="eastAsia" w:ascii="宋体" w:hAnsi="宋体"/>
                <w:szCs w:val="21"/>
              </w:rPr>
            </w:pPr>
            <w:r>
              <w:rPr>
                <w:rFonts w:hint="eastAsia" w:ascii="宋体" w:hAnsi="宋体" w:cs="仿宋"/>
                <w:kern w:val="0"/>
                <w:szCs w:val="21"/>
              </w:rPr>
              <w:t>A-10第五章 竞选文件格式要求法定代表人或其委托代理人签字（或盖章）的须齐全。否则由评标委员会作否决投标处理。</w:t>
            </w:r>
          </w:p>
        </w:tc>
      </w:tr>
      <w:tr w14:paraId="35B033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60EB136">
            <w:pPr>
              <w:spacing w:line="400" w:lineRule="exact"/>
              <w:jc w:val="center"/>
              <w:rPr>
                <w:rFonts w:hint="eastAsia" w:ascii="宋体" w:hAnsi="宋体"/>
                <w:szCs w:val="21"/>
              </w:rPr>
            </w:pPr>
          </w:p>
        </w:tc>
        <w:tc>
          <w:tcPr>
            <w:tcW w:w="1899" w:type="dxa"/>
            <w:vMerge w:val="continue"/>
            <w:vAlign w:val="center"/>
          </w:tcPr>
          <w:p w14:paraId="2CB15383">
            <w:pPr>
              <w:spacing w:line="400" w:lineRule="exact"/>
              <w:jc w:val="center"/>
              <w:rPr>
                <w:rFonts w:hint="eastAsia" w:ascii="宋体" w:hAnsi="宋体"/>
                <w:szCs w:val="21"/>
              </w:rPr>
            </w:pPr>
          </w:p>
        </w:tc>
        <w:tc>
          <w:tcPr>
            <w:tcW w:w="6333" w:type="dxa"/>
          </w:tcPr>
          <w:p w14:paraId="29DD9BD6">
            <w:pPr>
              <w:autoSpaceDE w:val="0"/>
              <w:autoSpaceDN w:val="0"/>
              <w:adjustRightInd w:val="0"/>
              <w:snapToGrid w:val="0"/>
              <w:spacing w:line="400" w:lineRule="exact"/>
              <w:ind w:firstLine="420" w:firstLineChars="200"/>
              <w:rPr>
                <w:rFonts w:hint="eastAsia" w:ascii="宋体" w:hAnsi="宋体"/>
                <w:i/>
                <w:szCs w:val="21"/>
              </w:rPr>
            </w:pPr>
            <w:r>
              <w:rPr>
                <w:rFonts w:hint="eastAsia" w:ascii="宋体" w:hAnsi="宋体" w:cs="仿宋"/>
                <w:kern w:val="0"/>
                <w:szCs w:val="21"/>
              </w:rPr>
              <w:t>A-11竞选人法定代表人的委托代理人有法定代表人签署的授权委托书和竞选人为其缴纳的养老保险证明材料，否则由评标委员会作否决投标处理。</w:t>
            </w:r>
          </w:p>
        </w:tc>
      </w:tr>
      <w:tr w14:paraId="54711D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3A1E4DD">
            <w:pPr>
              <w:spacing w:line="400" w:lineRule="exact"/>
              <w:jc w:val="center"/>
              <w:rPr>
                <w:rFonts w:hint="eastAsia" w:ascii="宋体" w:hAnsi="宋体"/>
                <w:szCs w:val="21"/>
              </w:rPr>
            </w:pPr>
          </w:p>
        </w:tc>
        <w:tc>
          <w:tcPr>
            <w:tcW w:w="1899" w:type="dxa"/>
            <w:vMerge w:val="continue"/>
            <w:vAlign w:val="center"/>
          </w:tcPr>
          <w:p w14:paraId="34D5C5E8">
            <w:pPr>
              <w:spacing w:line="400" w:lineRule="exact"/>
              <w:jc w:val="center"/>
              <w:rPr>
                <w:rFonts w:hint="eastAsia" w:ascii="宋体" w:hAnsi="宋体"/>
                <w:szCs w:val="21"/>
              </w:rPr>
            </w:pPr>
          </w:p>
        </w:tc>
        <w:tc>
          <w:tcPr>
            <w:tcW w:w="6333" w:type="dxa"/>
            <w:vAlign w:val="center"/>
          </w:tcPr>
          <w:p w14:paraId="08162409">
            <w:pPr>
              <w:spacing w:line="400" w:lineRule="exact"/>
              <w:ind w:firstLine="420" w:firstLineChars="200"/>
              <w:rPr>
                <w:rFonts w:hint="eastAsia" w:ascii="宋体" w:hAnsi="宋体"/>
                <w:szCs w:val="21"/>
              </w:rPr>
            </w:pPr>
            <w:r>
              <w:rPr>
                <w:rFonts w:hint="eastAsia" w:ascii="宋体" w:hAnsi="宋体" w:cs="仿宋"/>
                <w:kern w:val="0"/>
                <w:szCs w:val="21"/>
              </w:rPr>
              <w:t>A-12竞选总报价不得高于比选人公布的竞选总报价最高限价，否则由评标委员会作否决投标处理。</w:t>
            </w:r>
          </w:p>
        </w:tc>
      </w:tr>
      <w:tr w14:paraId="2F73AA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753766">
            <w:pPr>
              <w:spacing w:line="400" w:lineRule="exact"/>
              <w:jc w:val="center"/>
              <w:rPr>
                <w:rFonts w:hint="eastAsia" w:ascii="宋体" w:hAnsi="宋体"/>
                <w:szCs w:val="21"/>
              </w:rPr>
            </w:pPr>
          </w:p>
        </w:tc>
        <w:tc>
          <w:tcPr>
            <w:tcW w:w="1899" w:type="dxa"/>
            <w:vMerge w:val="continue"/>
            <w:vAlign w:val="center"/>
          </w:tcPr>
          <w:p w14:paraId="35DB0132">
            <w:pPr>
              <w:spacing w:line="400" w:lineRule="exact"/>
              <w:jc w:val="center"/>
              <w:rPr>
                <w:rFonts w:hint="eastAsia" w:ascii="宋体" w:hAnsi="宋体"/>
                <w:szCs w:val="21"/>
              </w:rPr>
            </w:pPr>
          </w:p>
        </w:tc>
        <w:tc>
          <w:tcPr>
            <w:tcW w:w="6333" w:type="dxa"/>
            <w:vAlign w:val="center"/>
          </w:tcPr>
          <w:p w14:paraId="2DC9BD66">
            <w:pPr>
              <w:spacing w:line="400" w:lineRule="exact"/>
              <w:ind w:firstLine="420" w:firstLineChars="200"/>
              <w:rPr>
                <w:rFonts w:hint="eastAsia" w:ascii="宋体" w:hAnsi="宋体"/>
                <w:szCs w:val="21"/>
              </w:rPr>
            </w:pPr>
            <w:r>
              <w:rPr>
                <w:rFonts w:hint="eastAsia" w:ascii="宋体" w:hAnsi="宋体" w:cs="仿宋"/>
                <w:kern w:val="0"/>
                <w:szCs w:val="21"/>
              </w:rPr>
              <w:t>A-13投标内容符合第二章“竞选人须知”第1.3.1项规定，否则由评标委员会作否决投标处理。</w:t>
            </w:r>
          </w:p>
        </w:tc>
      </w:tr>
      <w:tr w14:paraId="567088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62BB6B">
            <w:pPr>
              <w:spacing w:line="400" w:lineRule="exact"/>
              <w:jc w:val="center"/>
              <w:rPr>
                <w:rFonts w:hint="eastAsia" w:ascii="宋体" w:hAnsi="宋体"/>
                <w:szCs w:val="21"/>
              </w:rPr>
            </w:pPr>
          </w:p>
        </w:tc>
        <w:tc>
          <w:tcPr>
            <w:tcW w:w="1899" w:type="dxa"/>
            <w:vMerge w:val="continue"/>
            <w:vAlign w:val="center"/>
          </w:tcPr>
          <w:p w14:paraId="7DBCA353">
            <w:pPr>
              <w:spacing w:line="400" w:lineRule="exact"/>
              <w:jc w:val="center"/>
              <w:rPr>
                <w:rFonts w:hint="eastAsia" w:ascii="宋体" w:hAnsi="宋体"/>
                <w:szCs w:val="21"/>
              </w:rPr>
            </w:pPr>
          </w:p>
        </w:tc>
        <w:tc>
          <w:tcPr>
            <w:tcW w:w="6333" w:type="dxa"/>
            <w:vAlign w:val="center"/>
          </w:tcPr>
          <w:p w14:paraId="48D2B4D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cs="仿宋"/>
                <w:kern w:val="0"/>
                <w:szCs w:val="21"/>
              </w:rPr>
              <w:t>A-14服务期限符合第二章“竞选人须知”第1.3.2项规定，否则由评标委员会作否决投标处理。</w:t>
            </w:r>
          </w:p>
        </w:tc>
      </w:tr>
      <w:tr w14:paraId="44A99A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327684">
            <w:pPr>
              <w:spacing w:line="400" w:lineRule="exact"/>
              <w:jc w:val="center"/>
              <w:rPr>
                <w:rFonts w:hint="eastAsia" w:ascii="宋体" w:hAnsi="宋体"/>
                <w:szCs w:val="21"/>
              </w:rPr>
            </w:pPr>
          </w:p>
        </w:tc>
        <w:tc>
          <w:tcPr>
            <w:tcW w:w="1899" w:type="dxa"/>
            <w:vMerge w:val="continue"/>
            <w:vAlign w:val="center"/>
          </w:tcPr>
          <w:p w14:paraId="48F966C4">
            <w:pPr>
              <w:spacing w:line="400" w:lineRule="exact"/>
              <w:jc w:val="center"/>
              <w:rPr>
                <w:rFonts w:hint="eastAsia" w:ascii="宋体" w:hAnsi="宋体"/>
                <w:szCs w:val="21"/>
              </w:rPr>
            </w:pPr>
          </w:p>
        </w:tc>
        <w:tc>
          <w:tcPr>
            <w:tcW w:w="6333" w:type="dxa"/>
            <w:vAlign w:val="center"/>
          </w:tcPr>
          <w:p w14:paraId="22E84B9D">
            <w:pPr>
              <w:spacing w:line="400" w:lineRule="exact"/>
              <w:ind w:firstLine="420" w:firstLineChars="200"/>
              <w:rPr>
                <w:rFonts w:hint="eastAsia" w:ascii="宋体" w:hAnsi="宋体"/>
                <w:szCs w:val="21"/>
              </w:rPr>
            </w:pPr>
            <w:r>
              <w:rPr>
                <w:rFonts w:hint="eastAsia" w:ascii="宋体" w:hAnsi="宋体" w:cs="仿宋"/>
                <w:kern w:val="0"/>
                <w:szCs w:val="21"/>
              </w:rPr>
              <w:t>A-15竞选有效期符合第二章“竞选人须知”第3.3.1项规定，否则由评标委员会作否决投标处理。</w:t>
            </w:r>
          </w:p>
        </w:tc>
      </w:tr>
      <w:tr w14:paraId="1769BF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A3AED7">
            <w:pPr>
              <w:spacing w:line="400" w:lineRule="exact"/>
              <w:jc w:val="center"/>
              <w:rPr>
                <w:rFonts w:hint="eastAsia" w:ascii="宋体" w:hAnsi="宋体"/>
                <w:szCs w:val="21"/>
              </w:rPr>
            </w:pPr>
          </w:p>
        </w:tc>
        <w:tc>
          <w:tcPr>
            <w:tcW w:w="1899" w:type="dxa"/>
            <w:vMerge w:val="continue"/>
            <w:vAlign w:val="center"/>
          </w:tcPr>
          <w:p w14:paraId="5777532F">
            <w:pPr>
              <w:spacing w:line="400" w:lineRule="exact"/>
              <w:jc w:val="center"/>
              <w:rPr>
                <w:rFonts w:hint="eastAsia" w:ascii="宋体" w:hAnsi="宋体"/>
                <w:szCs w:val="21"/>
              </w:rPr>
            </w:pPr>
          </w:p>
        </w:tc>
        <w:tc>
          <w:tcPr>
            <w:tcW w:w="6333" w:type="dxa"/>
            <w:vAlign w:val="center"/>
          </w:tcPr>
          <w:p w14:paraId="17BF0D31">
            <w:pPr>
              <w:spacing w:line="400" w:lineRule="exact"/>
              <w:ind w:firstLine="420" w:firstLineChars="200"/>
              <w:rPr>
                <w:rFonts w:hint="eastAsia" w:ascii="宋体" w:hAnsi="宋体" w:cs="仿宋"/>
                <w:kern w:val="0"/>
                <w:szCs w:val="21"/>
              </w:rPr>
            </w:pPr>
            <w:r>
              <w:rPr>
                <w:rFonts w:hint="eastAsia" w:ascii="宋体" w:hAnsi="宋体" w:cs="仿宋"/>
                <w:kern w:val="0"/>
                <w:szCs w:val="21"/>
              </w:rPr>
              <w:t>A-16竞选人应按竞选人须知前附表第3.4款的规定递交竞选保证金，并作为其竞选文件的组成部分，否则由评标委员会作否决投标处理。</w:t>
            </w:r>
          </w:p>
        </w:tc>
      </w:tr>
      <w:tr w14:paraId="77D046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E3B1BE">
            <w:pPr>
              <w:spacing w:line="400" w:lineRule="exact"/>
              <w:jc w:val="center"/>
              <w:rPr>
                <w:rFonts w:hint="eastAsia" w:ascii="宋体" w:hAnsi="宋体"/>
                <w:szCs w:val="21"/>
              </w:rPr>
            </w:pPr>
          </w:p>
        </w:tc>
        <w:tc>
          <w:tcPr>
            <w:tcW w:w="1899" w:type="dxa"/>
            <w:vMerge w:val="continue"/>
            <w:vAlign w:val="center"/>
          </w:tcPr>
          <w:p w14:paraId="10269A9F">
            <w:pPr>
              <w:spacing w:line="400" w:lineRule="exact"/>
              <w:jc w:val="center"/>
              <w:rPr>
                <w:rFonts w:hint="eastAsia" w:ascii="宋体" w:hAnsi="宋体"/>
                <w:szCs w:val="21"/>
              </w:rPr>
            </w:pPr>
          </w:p>
        </w:tc>
        <w:tc>
          <w:tcPr>
            <w:tcW w:w="6333" w:type="dxa"/>
            <w:vAlign w:val="center"/>
          </w:tcPr>
          <w:p w14:paraId="34067C03">
            <w:pPr>
              <w:spacing w:line="400" w:lineRule="exact"/>
              <w:ind w:firstLine="420" w:firstLineChars="200"/>
              <w:rPr>
                <w:rFonts w:hint="eastAsia" w:ascii="宋体" w:hAnsi="宋体"/>
                <w:szCs w:val="21"/>
              </w:rPr>
            </w:pPr>
            <w:r>
              <w:rPr>
                <w:rFonts w:hint="eastAsia" w:ascii="宋体" w:hAnsi="宋体" w:cs="仿宋"/>
                <w:kern w:val="0"/>
                <w:szCs w:val="21"/>
              </w:rPr>
              <w:t>A-17符合第四章“合同条款及格式”规定，竞选文件不应附有比选人不能接受的条件，否则由评标委员会作否决投标处理。（由竞选人自行承诺。）</w:t>
            </w:r>
          </w:p>
        </w:tc>
      </w:tr>
      <w:tr w14:paraId="002D7D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C1C14BA">
            <w:pPr>
              <w:spacing w:line="400" w:lineRule="exact"/>
              <w:jc w:val="center"/>
              <w:rPr>
                <w:rFonts w:hint="eastAsia" w:ascii="宋体" w:hAnsi="宋体"/>
                <w:szCs w:val="21"/>
              </w:rPr>
            </w:pPr>
          </w:p>
        </w:tc>
        <w:tc>
          <w:tcPr>
            <w:tcW w:w="1899" w:type="dxa"/>
            <w:vMerge w:val="continue"/>
            <w:vAlign w:val="center"/>
          </w:tcPr>
          <w:p w14:paraId="2C53D972">
            <w:pPr>
              <w:spacing w:line="400" w:lineRule="exact"/>
              <w:jc w:val="center"/>
              <w:rPr>
                <w:rFonts w:hint="eastAsia" w:ascii="宋体" w:hAnsi="宋体"/>
                <w:szCs w:val="21"/>
              </w:rPr>
            </w:pPr>
          </w:p>
        </w:tc>
        <w:tc>
          <w:tcPr>
            <w:tcW w:w="6333" w:type="dxa"/>
            <w:vAlign w:val="center"/>
          </w:tcPr>
          <w:p w14:paraId="27C9B4E5">
            <w:pPr>
              <w:spacing w:line="400" w:lineRule="exact"/>
              <w:ind w:firstLine="420" w:firstLineChars="200"/>
              <w:rPr>
                <w:rFonts w:hint="eastAsia" w:ascii="宋体" w:hAnsi="宋体"/>
                <w:szCs w:val="21"/>
              </w:rPr>
            </w:pPr>
            <w:r>
              <w:rPr>
                <w:rFonts w:hint="eastAsia" w:ascii="宋体" w:hAnsi="宋体" w:cs="仿宋"/>
                <w:kern w:val="0"/>
                <w:szCs w:val="21"/>
              </w:rPr>
              <w:t>A-18竞选报价有算术错误的，按照第三章“评标办法”第3.1.3项规定执行，否则由评标委员会作否决投标处理。</w:t>
            </w:r>
          </w:p>
        </w:tc>
      </w:tr>
      <w:tr w14:paraId="5ECA73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C3FD552">
            <w:pPr>
              <w:spacing w:line="400" w:lineRule="exact"/>
              <w:jc w:val="center"/>
              <w:rPr>
                <w:rFonts w:hint="eastAsia" w:ascii="宋体" w:hAnsi="宋体"/>
                <w:szCs w:val="21"/>
              </w:rPr>
            </w:pPr>
          </w:p>
        </w:tc>
        <w:tc>
          <w:tcPr>
            <w:tcW w:w="1899" w:type="dxa"/>
            <w:vMerge w:val="continue"/>
            <w:vAlign w:val="center"/>
          </w:tcPr>
          <w:p w14:paraId="67E79F4D">
            <w:pPr>
              <w:spacing w:line="400" w:lineRule="exact"/>
              <w:jc w:val="center"/>
              <w:rPr>
                <w:rFonts w:hint="eastAsia" w:ascii="宋体" w:hAnsi="宋体"/>
                <w:szCs w:val="21"/>
              </w:rPr>
            </w:pPr>
          </w:p>
        </w:tc>
        <w:tc>
          <w:tcPr>
            <w:tcW w:w="6333" w:type="dxa"/>
            <w:vAlign w:val="center"/>
          </w:tcPr>
          <w:p w14:paraId="3BD74695">
            <w:pPr>
              <w:spacing w:line="360" w:lineRule="auto"/>
              <w:ind w:firstLine="420" w:firstLineChars="200"/>
              <w:rPr>
                <w:rFonts w:hint="eastAsia" w:ascii="宋体" w:hAnsi="宋体" w:cs="仿宋"/>
                <w:kern w:val="0"/>
                <w:szCs w:val="21"/>
              </w:rPr>
            </w:pPr>
            <w:r>
              <w:rPr>
                <w:rFonts w:hint="eastAsia" w:ascii="宋体" w:hAnsi="宋体" w:cs="仿宋"/>
                <w:kern w:val="0"/>
                <w:szCs w:val="21"/>
              </w:rPr>
              <w:t>A-19竞选人有以下情形之一的，其竞选文件由评标委员会作否决投标处理：</w:t>
            </w:r>
          </w:p>
          <w:p w14:paraId="4CBB9466">
            <w:pPr>
              <w:spacing w:line="360" w:lineRule="auto"/>
              <w:ind w:firstLine="420" w:firstLineChars="200"/>
              <w:rPr>
                <w:rFonts w:hint="eastAsia" w:ascii="宋体" w:hAnsi="宋体" w:cs="仿宋"/>
                <w:kern w:val="0"/>
                <w:szCs w:val="21"/>
              </w:rPr>
            </w:pPr>
            <w:r>
              <w:rPr>
                <w:rFonts w:hint="eastAsia" w:ascii="宋体" w:hAnsi="宋体" w:cs="仿宋"/>
                <w:kern w:val="0"/>
                <w:szCs w:val="21"/>
              </w:rPr>
              <w:t>1.第二章“竞选人须知”第1.4.3项规定的任何一种情形的；</w:t>
            </w:r>
          </w:p>
          <w:p w14:paraId="5338F7D4">
            <w:pPr>
              <w:spacing w:line="360" w:lineRule="auto"/>
              <w:ind w:firstLine="420" w:firstLineChars="200"/>
              <w:rPr>
                <w:rFonts w:hint="eastAsia" w:ascii="宋体" w:hAnsi="宋体" w:cs="仿宋"/>
                <w:kern w:val="0"/>
                <w:szCs w:val="21"/>
              </w:rPr>
            </w:pPr>
            <w:r>
              <w:rPr>
                <w:rFonts w:hint="eastAsia" w:ascii="宋体" w:hAnsi="宋体" w:cs="仿宋"/>
                <w:kern w:val="0"/>
                <w:szCs w:val="21"/>
              </w:rPr>
              <w:t>2.本次投标有串通投标、弄虚作假等违反招投标相关法律、法规的行为的；</w:t>
            </w:r>
          </w:p>
          <w:p w14:paraId="4B8853A3">
            <w:pPr>
              <w:spacing w:line="360" w:lineRule="auto"/>
              <w:ind w:firstLine="420" w:firstLineChars="200"/>
              <w:rPr>
                <w:rFonts w:hint="eastAsia" w:ascii="宋体" w:hAnsi="宋体" w:cs="仿宋"/>
                <w:kern w:val="0"/>
                <w:szCs w:val="21"/>
              </w:rPr>
            </w:pPr>
            <w:r>
              <w:rPr>
                <w:rFonts w:hint="eastAsia" w:ascii="宋体" w:hAnsi="宋体" w:cs="仿宋"/>
                <w:kern w:val="0"/>
                <w:szCs w:val="21"/>
              </w:rPr>
              <w:t>3.拒绝按评标委员会要求澄清、说明或补正的。</w:t>
            </w:r>
          </w:p>
          <w:p w14:paraId="47FD62F7">
            <w:pPr>
              <w:spacing w:line="400" w:lineRule="exact"/>
              <w:ind w:firstLine="420" w:firstLineChars="200"/>
              <w:rPr>
                <w:rFonts w:hint="eastAsia" w:ascii="宋体" w:hAnsi="宋体"/>
                <w:szCs w:val="21"/>
              </w:rPr>
            </w:pPr>
            <w:r>
              <w:rPr>
                <w:rFonts w:hint="eastAsia" w:ascii="宋体" w:hAnsi="宋体" w:cs="仿宋"/>
                <w:kern w:val="0"/>
                <w:szCs w:val="21"/>
              </w:rPr>
              <w:t>4.竞争性比选文件规定的其他否决条款。</w:t>
            </w:r>
          </w:p>
        </w:tc>
      </w:tr>
    </w:tbl>
    <w:p w14:paraId="17CD140D">
      <w:pPr>
        <w:spacing w:line="480" w:lineRule="auto"/>
        <w:jc w:val="left"/>
        <w:rPr>
          <w:rFonts w:hint="eastAsia" w:ascii="宋体" w:hAnsi="宋体"/>
          <w:kern w:val="0"/>
          <w:sz w:val="24"/>
        </w:rPr>
      </w:pPr>
    </w:p>
    <w:p w14:paraId="3186F3DE">
      <w:pPr>
        <w:autoSpaceDE w:val="0"/>
        <w:autoSpaceDN w:val="0"/>
        <w:adjustRightInd w:val="0"/>
        <w:snapToGrid w:val="0"/>
        <w:spacing w:line="360" w:lineRule="auto"/>
        <w:jc w:val="left"/>
        <w:rPr>
          <w:rFonts w:hint="eastAsia" w:ascii="宋体" w:hAnsi="宋体"/>
          <w:b/>
          <w:kern w:val="0"/>
          <w:sz w:val="20"/>
          <w:szCs w:val="20"/>
        </w:rPr>
      </w:pPr>
    </w:p>
    <w:p w14:paraId="21464785">
      <w:pPr>
        <w:pStyle w:val="3"/>
        <w:spacing w:line="360" w:lineRule="auto"/>
        <w:jc w:val="center"/>
        <w:rPr>
          <w:rFonts w:hint="eastAsia" w:ascii="宋体" w:hAnsi="宋体" w:cs="仿宋"/>
          <w:kern w:val="0"/>
        </w:rPr>
      </w:pPr>
      <w:r>
        <w:rPr>
          <w:rFonts w:hint="eastAsia" w:ascii="宋体" w:hAnsi="宋体" w:cs="仿宋"/>
          <w:kern w:val="0"/>
        </w:rPr>
        <w:br w:type="page"/>
      </w:r>
      <w:bookmarkStart w:id="808" w:name="_Toc179644346"/>
      <w:r>
        <w:rPr>
          <w:rFonts w:hint="eastAsia" w:ascii="宋体" w:hAnsi="宋体" w:cs="仿宋"/>
        </w:rPr>
        <w:t>第四章  合同条款及格式</w:t>
      </w:r>
      <w:bookmarkEnd w:id="708"/>
      <w:bookmarkEnd w:id="709"/>
      <w:bookmarkEnd w:id="710"/>
      <w:bookmarkEnd w:id="808"/>
    </w:p>
    <w:p w14:paraId="203271D1">
      <w:pPr>
        <w:snapToGrid w:val="0"/>
        <w:spacing w:before="156" w:beforeLines="50" w:line="360" w:lineRule="auto"/>
        <w:jc w:val="center"/>
        <w:rPr>
          <w:rFonts w:hint="eastAsia" w:ascii="宋体" w:hAnsi="宋体" w:cs="Arial"/>
          <w:sz w:val="24"/>
        </w:rPr>
      </w:pPr>
      <w:bookmarkStart w:id="809" w:name="_Toc287607865"/>
      <w:bookmarkStart w:id="810" w:name="_Toc534185829"/>
      <w:bookmarkStart w:id="811" w:name="_Toc509218852"/>
      <w:bookmarkStart w:id="812" w:name="_Toc430530528"/>
      <w:bookmarkStart w:id="813" w:name="_Toc287620812"/>
      <w:bookmarkStart w:id="814" w:name="_Toc23843"/>
      <w:bookmarkStart w:id="815" w:name="_Toc296890982"/>
      <w:bookmarkStart w:id="816" w:name="_Toc296503025"/>
      <w:bookmarkStart w:id="817" w:name="_Toc351203480"/>
    </w:p>
    <w:p w14:paraId="4A4510C1">
      <w:pPr>
        <w:snapToGrid w:val="0"/>
        <w:spacing w:before="156" w:beforeLines="50" w:line="360" w:lineRule="auto"/>
        <w:jc w:val="center"/>
        <w:rPr>
          <w:rFonts w:hint="eastAsia" w:ascii="宋体" w:hAnsi="宋体" w:cs="Arial"/>
          <w:sz w:val="24"/>
        </w:rPr>
      </w:pPr>
    </w:p>
    <w:p w14:paraId="56A08DEF">
      <w:pPr>
        <w:snapToGrid w:val="0"/>
        <w:spacing w:before="156" w:beforeLines="50" w:line="360" w:lineRule="auto"/>
        <w:jc w:val="center"/>
        <w:rPr>
          <w:rFonts w:hint="eastAsia" w:ascii="宋体" w:hAnsi="宋体" w:cs="Arial"/>
          <w:sz w:val="24"/>
        </w:rPr>
      </w:pPr>
    </w:p>
    <w:p w14:paraId="6871F126">
      <w:pPr>
        <w:snapToGrid w:val="0"/>
        <w:spacing w:before="156" w:beforeLines="50" w:line="360" w:lineRule="auto"/>
        <w:jc w:val="center"/>
        <w:rPr>
          <w:rFonts w:hint="eastAsia" w:ascii="宋体" w:hAnsi="宋体" w:cs="Arial"/>
          <w:sz w:val="24"/>
        </w:rPr>
      </w:pPr>
    </w:p>
    <w:p w14:paraId="763D2B26">
      <w:pPr>
        <w:snapToGrid w:val="0"/>
        <w:spacing w:before="156" w:beforeLines="50" w:line="360" w:lineRule="auto"/>
        <w:jc w:val="center"/>
        <w:rPr>
          <w:rFonts w:hint="eastAsia" w:ascii="宋体" w:hAnsi="宋体" w:cs="Arial"/>
          <w:sz w:val="24"/>
        </w:rPr>
      </w:pPr>
    </w:p>
    <w:p w14:paraId="23AD43AC">
      <w:pPr>
        <w:snapToGrid w:val="0"/>
        <w:spacing w:before="156" w:beforeLines="50" w:line="360" w:lineRule="auto"/>
        <w:jc w:val="center"/>
        <w:rPr>
          <w:rFonts w:hint="eastAsia" w:ascii="宋体" w:hAnsi="宋体" w:cs="Arial"/>
          <w:sz w:val="24"/>
        </w:rPr>
      </w:pPr>
    </w:p>
    <w:p w14:paraId="4909E27E">
      <w:pPr>
        <w:snapToGrid w:val="0"/>
        <w:spacing w:before="156" w:beforeLines="50" w:line="360" w:lineRule="auto"/>
        <w:jc w:val="center"/>
        <w:rPr>
          <w:rFonts w:hint="eastAsia" w:ascii="宋体" w:hAnsi="宋体" w:cs="Arial"/>
          <w:sz w:val="24"/>
        </w:rPr>
      </w:pPr>
    </w:p>
    <w:p w14:paraId="1B42E0C8">
      <w:pPr>
        <w:snapToGrid w:val="0"/>
        <w:spacing w:before="156" w:beforeLines="50" w:line="360" w:lineRule="auto"/>
        <w:jc w:val="center"/>
        <w:rPr>
          <w:rFonts w:hint="eastAsia" w:ascii="宋体" w:hAnsi="宋体" w:cs="Arial"/>
          <w:sz w:val="24"/>
        </w:rPr>
      </w:pPr>
    </w:p>
    <w:p w14:paraId="6FB6066F">
      <w:pPr>
        <w:snapToGrid w:val="0"/>
        <w:spacing w:before="156" w:beforeLines="50" w:line="360" w:lineRule="auto"/>
        <w:jc w:val="center"/>
        <w:rPr>
          <w:rFonts w:hint="eastAsia" w:ascii="宋体" w:hAnsi="宋体" w:cs="Arial"/>
          <w:sz w:val="24"/>
        </w:rPr>
      </w:pPr>
    </w:p>
    <w:p w14:paraId="3521CFDA">
      <w:pPr>
        <w:snapToGrid w:val="0"/>
        <w:spacing w:before="156" w:beforeLines="50" w:line="360" w:lineRule="auto"/>
        <w:jc w:val="center"/>
        <w:rPr>
          <w:rFonts w:hint="eastAsia" w:ascii="宋体" w:hAnsi="宋体" w:cs="Arial"/>
          <w:sz w:val="24"/>
        </w:rPr>
      </w:pPr>
    </w:p>
    <w:p w14:paraId="6D2FBE07">
      <w:pPr>
        <w:snapToGrid w:val="0"/>
        <w:spacing w:before="156" w:beforeLines="50" w:line="360" w:lineRule="auto"/>
        <w:jc w:val="center"/>
        <w:rPr>
          <w:rFonts w:hint="eastAsia" w:ascii="宋体" w:hAnsi="宋体" w:cs="Arial"/>
          <w:sz w:val="24"/>
        </w:rPr>
      </w:pPr>
    </w:p>
    <w:p w14:paraId="5B99F898">
      <w:pPr>
        <w:snapToGrid w:val="0"/>
        <w:spacing w:before="156" w:beforeLines="50" w:line="360" w:lineRule="auto"/>
        <w:jc w:val="center"/>
        <w:rPr>
          <w:rFonts w:hint="eastAsia" w:ascii="宋体" w:hAnsi="宋体" w:cs="Arial"/>
          <w:sz w:val="24"/>
        </w:rPr>
      </w:pPr>
    </w:p>
    <w:p w14:paraId="3CE2C858">
      <w:pPr>
        <w:snapToGrid w:val="0"/>
        <w:spacing w:before="156" w:beforeLines="50" w:line="360" w:lineRule="auto"/>
        <w:jc w:val="center"/>
        <w:rPr>
          <w:rFonts w:hint="eastAsia" w:ascii="宋体" w:hAnsi="宋体" w:cs="Arial"/>
          <w:sz w:val="24"/>
        </w:rPr>
      </w:pPr>
    </w:p>
    <w:p w14:paraId="632CABBD">
      <w:pPr>
        <w:snapToGrid w:val="0"/>
        <w:spacing w:before="156" w:beforeLines="50" w:line="360" w:lineRule="auto"/>
        <w:jc w:val="center"/>
        <w:rPr>
          <w:rFonts w:hint="eastAsia" w:ascii="宋体" w:hAnsi="宋体" w:cs="Arial"/>
          <w:sz w:val="24"/>
        </w:rPr>
      </w:pPr>
    </w:p>
    <w:p w14:paraId="43C54E59">
      <w:pPr>
        <w:snapToGrid w:val="0"/>
        <w:spacing w:before="156" w:beforeLines="50" w:line="360" w:lineRule="auto"/>
        <w:jc w:val="center"/>
        <w:rPr>
          <w:rFonts w:hint="eastAsia" w:ascii="宋体" w:hAnsi="宋体" w:cs="Arial"/>
          <w:sz w:val="24"/>
        </w:rPr>
      </w:pPr>
    </w:p>
    <w:p w14:paraId="035B7A43">
      <w:pPr>
        <w:snapToGrid w:val="0"/>
        <w:spacing w:before="156" w:beforeLines="50" w:line="360" w:lineRule="auto"/>
        <w:jc w:val="center"/>
        <w:rPr>
          <w:rFonts w:hint="eastAsia" w:ascii="宋体" w:hAnsi="宋体" w:cs="Arial"/>
          <w:sz w:val="24"/>
        </w:rPr>
      </w:pPr>
    </w:p>
    <w:p w14:paraId="676E0C38">
      <w:pPr>
        <w:snapToGrid w:val="0"/>
        <w:spacing w:before="156" w:beforeLines="50" w:line="360" w:lineRule="auto"/>
        <w:jc w:val="center"/>
        <w:rPr>
          <w:rFonts w:hint="eastAsia" w:ascii="宋体" w:hAnsi="宋体" w:cs="Arial"/>
          <w:sz w:val="24"/>
        </w:rPr>
      </w:pPr>
    </w:p>
    <w:p w14:paraId="03D79CCF">
      <w:pPr>
        <w:snapToGrid w:val="0"/>
        <w:spacing w:before="156" w:beforeLines="50" w:line="360" w:lineRule="auto"/>
        <w:jc w:val="center"/>
        <w:rPr>
          <w:rFonts w:hint="eastAsia" w:ascii="宋体" w:hAnsi="宋体" w:cs="Arial"/>
          <w:sz w:val="24"/>
        </w:rPr>
      </w:pPr>
    </w:p>
    <w:p w14:paraId="01A76A39">
      <w:pPr>
        <w:tabs>
          <w:tab w:val="left" w:pos="945"/>
          <w:tab w:val="left" w:pos="1995"/>
          <w:tab w:val="left" w:pos="2730"/>
          <w:tab w:val="left" w:pos="3360"/>
          <w:tab w:val="left" w:pos="3990"/>
          <w:tab w:val="left" w:pos="4200"/>
          <w:tab w:val="left" w:pos="4725"/>
          <w:tab w:val="left" w:pos="5145"/>
          <w:tab w:val="left" w:pos="5355"/>
          <w:tab w:val="left" w:pos="5565"/>
          <w:tab w:val="left" w:pos="5775"/>
          <w:tab w:val="left" w:pos="6090"/>
          <w:tab w:val="left" w:pos="6300"/>
          <w:tab w:val="left" w:pos="6720"/>
          <w:tab w:val="left" w:pos="6930"/>
          <w:tab w:val="left" w:pos="7245"/>
          <w:tab w:val="left" w:pos="7560"/>
          <w:tab w:val="left" w:pos="7980"/>
        </w:tabs>
        <w:snapToGrid w:val="0"/>
        <w:spacing w:before="156" w:beforeLines="50" w:line="360" w:lineRule="auto"/>
        <w:jc w:val="center"/>
        <w:rPr>
          <w:rFonts w:hint="eastAsia" w:ascii="宋体" w:hAnsi="宋体" w:cs="Arial"/>
          <w:sz w:val="24"/>
        </w:rPr>
      </w:pPr>
    </w:p>
    <w:p w14:paraId="0EA2C8F4">
      <w:pPr>
        <w:tabs>
          <w:tab w:val="left" w:pos="945"/>
          <w:tab w:val="left" w:pos="1995"/>
          <w:tab w:val="left" w:pos="2730"/>
          <w:tab w:val="left" w:pos="3360"/>
          <w:tab w:val="left" w:pos="3990"/>
          <w:tab w:val="left" w:pos="4200"/>
          <w:tab w:val="left" w:pos="4725"/>
          <w:tab w:val="left" w:pos="5145"/>
          <w:tab w:val="left" w:pos="5355"/>
          <w:tab w:val="left" w:pos="5565"/>
          <w:tab w:val="left" w:pos="5775"/>
          <w:tab w:val="left" w:pos="6090"/>
          <w:tab w:val="left" w:pos="6300"/>
          <w:tab w:val="left" w:pos="6720"/>
          <w:tab w:val="left" w:pos="6930"/>
          <w:tab w:val="left" w:pos="7245"/>
          <w:tab w:val="left" w:pos="7560"/>
          <w:tab w:val="left" w:pos="7980"/>
        </w:tabs>
        <w:snapToGrid w:val="0"/>
        <w:spacing w:before="156" w:beforeLines="50" w:line="360" w:lineRule="auto"/>
        <w:jc w:val="center"/>
        <w:rPr>
          <w:rFonts w:hint="eastAsia" w:ascii="宋体" w:hAnsi="宋体" w:cs="Arial"/>
          <w:sz w:val="24"/>
        </w:rPr>
      </w:pPr>
    </w:p>
    <w:p w14:paraId="1603ED9E">
      <w:pPr>
        <w:spacing w:before="156" w:beforeLines="50" w:line="360" w:lineRule="auto"/>
        <w:jc w:val="center"/>
        <w:rPr>
          <w:rFonts w:hint="eastAsia" w:ascii="宋体" w:hAnsi="宋体" w:cs="Arial"/>
          <w:sz w:val="24"/>
        </w:rPr>
      </w:pPr>
    </w:p>
    <w:p w14:paraId="2FBF957D">
      <w:pPr>
        <w:spacing w:before="156" w:beforeLines="50" w:line="360" w:lineRule="auto"/>
        <w:jc w:val="center"/>
        <w:rPr>
          <w:rFonts w:hint="eastAsia" w:ascii="宋体" w:hAnsi="宋体" w:cs="Arial"/>
          <w:sz w:val="44"/>
          <w:szCs w:val="44"/>
        </w:rPr>
      </w:pPr>
    </w:p>
    <w:p w14:paraId="63D69863">
      <w:pPr>
        <w:jc w:val="center"/>
        <w:rPr>
          <w:rStyle w:val="321"/>
          <w:sz w:val="52"/>
          <w:szCs w:val="52"/>
        </w:rPr>
      </w:pPr>
    </w:p>
    <w:p w14:paraId="3AA10A75">
      <w:pPr>
        <w:jc w:val="center"/>
        <w:rPr>
          <w:rStyle w:val="321"/>
          <w:sz w:val="52"/>
          <w:szCs w:val="52"/>
        </w:rPr>
      </w:pPr>
    </w:p>
    <w:p w14:paraId="4F1B0FA8">
      <w:pPr>
        <w:jc w:val="center"/>
        <w:rPr>
          <w:rStyle w:val="321"/>
          <w:sz w:val="52"/>
          <w:szCs w:val="52"/>
        </w:rPr>
      </w:pPr>
    </w:p>
    <w:p w14:paraId="5C34821C">
      <w:pPr>
        <w:jc w:val="center"/>
        <w:rPr>
          <w:rStyle w:val="321"/>
          <w:sz w:val="52"/>
          <w:szCs w:val="52"/>
        </w:rPr>
      </w:pPr>
    </w:p>
    <w:p w14:paraId="65706375">
      <w:pPr>
        <w:jc w:val="center"/>
        <w:rPr>
          <w:rStyle w:val="321"/>
          <w:sz w:val="52"/>
          <w:szCs w:val="52"/>
        </w:rPr>
      </w:pPr>
    </w:p>
    <w:p w14:paraId="23A45FF0">
      <w:pPr>
        <w:jc w:val="center"/>
        <w:rPr>
          <w:rStyle w:val="321"/>
          <w:sz w:val="52"/>
          <w:szCs w:val="52"/>
        </w:rPr>
      </w:pPr>
      <w:r>
        <w:rPr>
          <w:rStyle w:val="321"/>
          <w:rFonts w:hint="eastAsia"/>
          <w:sz w:val="52"/>
          <w:szCs w:val="52"/>
        </w:rPr>
        <w:t>建设工程施工合同</w:t>
      </w:r>
    </w:p>
    <w:p w14:paraId="74014B42">
      <w:pPr>
        <w:pStyle w:val="25"/>
      </w:pPr>
    </w:p>
    <w:p w14:paraId="70B11158">
      <w:pPr>
        <w:jc w:val="center"/>
        <w:rPr>
          <w:rFonts w:hint="eastAsia" w:ascii="宋体" w:hAnsi="宋体" w:cs="宋体"/>
          <w:b/>
          <w:kern w:val="1"/>
          <w:sz w:val="30"/>
          <w:szCs w:val="30"/>
        </w:rPr>
      </w:pPr>
    </w:p>
    <w:p w14:paraId="53F34C3D">
      <w:pPr>
        <w:jc w:val="center"/>
        <w:rPr>
          <w:rFonts w:hint="eastAsia" w:ascii="宋体" w:hAnsi="宋体" w:cs="宋体"/>
          <w:b/>
          <w:kern w:val="1"/>
          <w:sz w:val="30"/>
          <w:szCs w:val="30"/>
        </w:rPr>
      </w:pPr>
    </w:p>
    <w:p w14:paraId="37C08FF6">
      <w:pPr>
        <w:pStyle w:val="25"/>
      </w:pPr>
    </w:p>
    <w:p w14:paraId="715F9500">
      <w:pPr>
        <w:pStyle w:val="25"/>
      </w:pPr>
    </w:p>
    <w:p w14:paraId="7AE40986">
      <w:pPr>
        <w:pStyle w:val="25"/>
      </w:pPr>
    </w:p>
    <w:p w14:paraId="194E4282">
      <w:pPr>
        <w:pStyle w:val="25"/>
      </w:pPr>
    </w:p>
    <w:p w14:paraId="6A5A2D32">
      <w:pPr>
        <w:pStyle w:val="25"/>
      </w:pPr>
    </w:p>
    <w:p w14:paraId="2084CB4E">
      <w:pPr>
        <w:pStyle w:val="25"/>
      </w:pPr>
    </w:p>
    <w:p w14:paraId="217837A5">
      <w:pPr>
        <w:pStyle w:val="25"/>
      </w:pPr>
    </w:p>
    <w:p w14:paraId="1BFB7349">
      <w:pPr>
        <w:pStyle w:val="25"/>
      </w:pPr>
    </w:p>
    <w:p w14:paraId="18826FCB">
      <w:pPr>
        <w:pStyle w:val="25"/>
      </w:pPr>
    </w:p>
    <w:p w14:paraId="5F078208">
      <w:pPr>
        <w:pStyle w:val="25"/>
      </w:pPr>
    </w:p>
    <w:p w14:paraId="3E144B17">
      <w:pPr>
        <w:ind w:right="2719" w:rightChars="1295" w:firstLine="2738" w:firstLineChars="1304"/>
        <w:jc w:val="distribute"/>
        <w:rPr>
          <w:rFonts w:hint="eastAsia" w:ascii="宋体" w:hAnsi="宋体"/>
          <w:b/>
          <w:sz w:val="32"/>
          <w:szCs w:val="28"/>
        </w:rPr>
      </w:pP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386521483" name="文本框 7"/>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0F21F54E">
                            <w:pPr>
                              <w:ind w:firstLine="643"/>
                              <w:rPr>
                                <w:b/>
                                <w:bCs/>
                                <w:sz w:val="32"/>
                              </w:rPr>
                            </w:pPr>
                            <w:r>
                              <w:rPr>
                                <w:rFonts w:hint="eastAsia"/>
                                <w:b/>
                                <w:bCs/>
                                <w:sz w:val="32"/>
                              </w:rPr>
                              <w:t>制定</w:t>
                            </w:r>
                          </w:p>
                        </w:txbxContent>
                      </wps:txbx>
                      <wps:bodyPr wrap="square" upright="1"/>
                    </wps:wsp>
                  </a:graphicData>
                </a:graphic>
              </wp:anchor>
            </w:drawing>
          </mc:Choice>
          <mc:Fallback>
            <w:pict>
              <v:shape id="文本框 7" o:spid="_x0000_s1026" o:spt="202" type="#_x0000_t202" style="position:absolute;left:0pt;margin-left:312.6pt;margin-top:9.45pt;height:36pt;width:57pt;z-index:251661312;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HNLXHYAAAACQEAAA8A&#10;AAAAAAAAAQAgAAAAIgAAAGRycy9kb3ducmV2LnhtbFBLAQIUABQAAAAIAIdO4kDQ9AXqFwIAACME&#10;AAAOAAAAAAAAAAEAIAAAACcBAABkcnMvZTJvRG9jLnhtbFBLBQYAAAAABgAGAFkBAACwBQAAAAA=&#10;">
                <v:fill on="f" focussize="0,0"/>
                <v:stroke color="#FFFFFF" joinstyle="miter"/>
                <v:imagedata o:title=""/>
                <o:lock v:ext="edit" aspectratio="f"/>
                <v:textbox>
                  <w:txbxContent>
                    <w:p w14:paraId="0F21F54E">
                      <w:pPr>
                        <w:ind w:firstLine="643"/>
                        <w:rPr>
                          <w:b/>
                          <w:bCs/>
                          <w:sz w:val="32"/>
                        </w:rPr>
                      </w:pPr>
                      <w:r>
                        <w:rPr>
                          <w:rFonts w:hint="eastAsia"/>
                          <w:b/>
                          <w:bCs/>
                          <w:sz w:val="32"/>
                        </w:rPr>
                        <w:t>制定</w:t>
                      </w:r>
                    </w:p>
                  </w:txbxContent>
                </v:textbox>
              </v:shape>
            </w:pict>
          </mc:Fallback>
        </mc:AlternateContent>
      </w:r>
      <w:r>
        <w:rPr>
          <w:rFonts w:ascii="宋体" w:hAnsi="宋体"/>
          <w:b/>
          <w:sz w:val="32"/>
          <w:szCs w:val="28"/>
        </w:rPr>
        <w:t>住房城乡建设部</w:t>
      </w:r>
    </w:p>
    <w:p w14:paraId="2B91978F">
      <w:pPr>
        <w:ind w:right="2719" w:rightChars="1295" w:firstLine="2739" w:firstLineChars="856"/>
        <w:jc w:val="distribute"/>
        <w:rPr>
          <w:rFonts w:hint="eastAsia" w:ascii="宋体" w:hAnsi="宋体"/>
          <w:b/>
          <w:sz w:val="32"/>
          <w:szCs w:val="28"/>
        </w:rPr>
      </w:pPr>
      <w:r>
        <w:rPr>
          <w:rFonts w:ascii="宋体" w:hAnsi="宋体"/>
          <w:b/>
          <w:sz w:val="32"/>
          <w:szCs w:val="28"/>
        </w:rPr>
        <w:t>国家工商行政管理总局</w:t>
      </w:r>
    </w:p>
    <w:p w14:paraId="0B701980">
      <w:pPr>
        <w:rPr>
          <w:rFonts w:hint="eastAsia" w:ascii="宋体" w:hAnsi="宋体" w:cs="宋体"/>
          <w:b/>
          <w:kern w:val="1"/>
          <w:sz w:val="28"/>
          <w:szCs w:val="28"/>
        </w:rPr>
      </w:pPr>
    </w:p>
    <w:p w14:paraId="668F0117">
      <w:pPr>
        <w:rPr>
          <w:rFonts w:hint="eastAsia" w:ascii="宋体" w:hAnsi="宋体" w:cs="宋体"/>
          <w:b/>
          <w:kern w:val="1"/>
          <w:sz w:val="28"/>
          <w:szCs w:val="28"/>
        </w:rPr>
      </w:pPr>
    </w:p>
    <w:p w14:paraId="1729B509">
      <w:pPr>
        <w:rPr>
          <w:rFonts w:hint="eastAsia" w:ascii="宋体" w:hAnsi="宋体" w:cs="宋体"/>
          <w:b/>
          <w:kern w:val="1"/>
          <w:sz w:val="28"/>
          <w:szCs w:val="28"/>
        </w:rPr>
      </w:pPr>
    </w:p>
    <w:p w14:paraId="7A32B900">
      <w:pPr>
        <w:spacing w:line="360" w:lineRule="auto"/>
        <w:rPr>
          <w:rFonts w:hint="eastAsia" w:ascii="宋体" w:hAnsi="宋体"/>
          <w:szCs w:val="21"/>
        </w:rPr>
        <w:sectPr>
          <w:footerReference r:id="rId6" w:type="default"/>
          <w:pgSz w:w="11906" w:h="16838"/>
          <w:pgMar w:top="1440" w:right="1080" w:bottom="1440" w:left="1080" w:header="851" w:footer="992" w:gutter="0"/>
          <w:cols w:space="720" w:num="1"/>
          <w:docGrid w:type="linesAndChars" w:linePitch="312" w:charSpace="0"/>
        </w:sectPr>
      </w:pPr>
    </w:p>
    <w:p w14:paraId="0D37A9DC">
      <w:pPr>
        <w:spacing w:line="360" w:lineRule="auto"/>
        <w:ind w:firstLine="422"/>
        <w:rPr>
          <w:rFonts w:hint="eastAsia" w:ascii="宋体" w:hAnsi="宋体"/>
          <w:b/>
          <w:szCs w:val="21"/>
          <w:u w:val="single"/>
        </w:rPr>
      </w:pPr>
      <w:r>
        <w:rPr>
          <w:rFonts w:ascii="宋体" w:hAnsi="宋体"/>
          <w:b/>
          <w:szCs w:val="21"/>
        </w:rPr>
        <w:t>发包人（全称）：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p>
    <w:p w14:paraId="2B7C199E">
      <w:pPr>
        <w:spacing w:line="360" w:lineRule="auto"/>
        <w:ind w:firstLine="422"/>
        <w:rPr>
          <w:rFonts w:hint="eastAsia" w:ascii="宋体" w:hAnsi="宋体"/>
          <w:b/>
          <w:szCs w:val="21"/>
          <w:u w:val="single"/>
        </w:rPr>
      </w:pPr>
      <w:r>
        <w:rPr>
          <w:rFonts w:ascii="宋体" w:hAnsi="宋体"/>
          <w:b/>
          <w:szCs w:val="21"/>
        </w:rPr>
        <w:t>承包人（全称）：</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w:t>
      </w:r>
      <w:r>
        <w:rPr>
          <w:rFonts w:hint="eastAsia" w:ascii="宋体" w:hAnsi="宋体"/>
          <w:b/>
          <w:szCs w:val="21"/>
          <w:u w:val="single"/>
        </w:rPr>
        <w:t xml:space="preserve">  </w:t>
      </w:r>
      <w:r>
        <w:rPr>
          <w:rFonts w:ascii="宋体" w:hAnsi="宋体"/>
          <w:b/>
          <w:szCs w:val="21"/>
          <w:u w:val="single"/>
        </w:rPr>
        <w:t></w:t>
      </w:r>
    </w:p>
    <w:p w14:paraId="52EF7AD2">
      <w:pPr>
        <w:spacing w:line="360" w:lineRule="auto"/>
        <w:ind w:firstLine="480" w:firstLineChars="200"/>
        <w:rPr>
          <w:rFonts w:hint="eastAsia" w:ascii="宋体" w:hAnsi="宋体" w:cs="宋体"/>
          <w:color w:val="000000"/>
          <w:kern w:val="1"/>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rPr>
        <w:t xml:space="preserve">                   （工程名称）</w:t>
      </w:r>
      <w:r>
        <w:rPr>
          <w:rFonts w:hint="eastAsia" w:ascii="宋体" w:hAnsi="宋体" w:cs="宋体"/>
          <w:sz w:val="24"/>
        </w:rPr>
        <w:t>协商一致，共同订立本合同。</w:t>
      </w:r>
    </w:p>
    <w:p w14:paraId="48479B83">
      <w:pPr>
        <w:spacing w:line="360" w:lineRule="auto"/>
        <w:ind w:firstLine="641"/>
        <w:rPr>
          <w:rFonts w:hint="eastAsia" w:ascii="宋体" w:hAnsi="宋体" w:cs="宋体"/>
          <w:b/>
          <w:color w:val="000000"/>
          <w:kern w:val="1"/>
          <w:sz w:val="24"/>
        </w:rPr>
      </w:pPr>
      <w:r>
        <w:rPr>
          <w:rFonts w:hint="eastAsia" w:ascii="宋体" w:hAnsi="宋体" w:cs="宋体"/>
          <w:b/>
          <w:bCs/>
          <w:color w:val="000000"/>
          <w:kern w:val="1"/>
          <w:sz w:val="24"/>
        </w:rPr>
        <w:t>一、工程概况</w:t>
      </w:r>
    </w:p>
    <w:p w14:paraId="7E25C687">
      <w:pPr>
        <w:spacing w:line="360" w:lineRule="auto"/>
        <w:ind w:firstLine="588"/>
        <w:rPr>
          <w:rFonts w:hint="eastAsia" w:ascii="宋体" w:hAnsi="宋体" w:cs="宋体"/>
          <w:color w:val="000000"/>
          <w:kern w:val="1"/>
          <w:sz w:val="24"/>
          <w:u w:val="single"/>
        </w:rPr>
      </w:pPr>
      <w:r>
        <w:rPr>
          <w:rFonts w:hint="eastAsia" w:ascii="宋体" w:hAnsi="宋体" w:cs="宋体"/>
          <w:color w:val="000000"/>
          <w:kern w:val="1"/>
          <w:sz w:val="24"/>
        </w:rPr>
        <w:t>1、工程名称：</w:t>
      </w:r>
      <w:r>
        <w:rPr>
          <w:rFonts w:hint="eastAsia" w:ascii="宋体" w:hAnsi="宋体" w:cs="宋体"/>
          <w:color w:val="000000"/>
          <w:kern w:val="1"/>
          <w:sz w:val="24"/>
          <w:u w:val="single"/>
        </w:rPr>
        <w:t xml:space="preserve">                      </w:t>
      </w:r>
    </w:p>
    <w:p w14:paraId="0A3E365D">
      <w:pPr>
        <w:spacing w:line="360" w:lineRule="auto"/>
        <w:ind w:firstLine="588"/>
        <w:rPr>
          <w:rFonts w:hint="eastAsia" w:ascii="宋体" w:hAnsi="宋体" w:cs="宋体"/>
          <w:color w:val="000000"/>
          <w:kern w:val="1"/>
          <w:sz w:val="24"/>
          <w:u w:val="single"/>
        </w:rPr>
      </w:pPr>
      <w:r>
        <w:rPr>
          <w:rFonts w:hint="eastAsia" w:ascii="宋体" w:hAnsi="宋体" w:cs="宋体"/>
          <w:color w:val="000000"/>
          <w:kern w:val="1"/>
          <w:sz w:val="24"/>
        </w:rPr>
        <w:t>2、工程地点：</w:t>
      </w:r>
      <w:r>
        <w:rPr>
          <w:rFonts w:hint="eastAsia" w:ascii="宋体" w:hAnsi="宋体" w:cs="宋体"/>
          <w:color w:val="000000"/>
          <w:kern w:val="1"/>
          <w:sz w:val="24"/>
          <w:u w:val="single"/>
        </w:rPr>
        <w:t xml:space="preserve">                     </w:t>
      </w:r>
    </w:p>
    <w:p w14:paraId="0FB83114">
      <w:pPr>
        <w:spacing w:line="360" w:lineRule="auto"/>
        <w:ind w:firstLine="588"/>
        <w:rPr>
          <w:rFonts w:hint="eastAsia" w:ascii="宋体" w:hAnsi="宋体" w:cs="宋体"/>
          <w:color w:val="000000"/>
          <w:kern w:val="1"/>
          <w:sz w:val="24"/>
          <w:u w:val="single"/>
        </w:rPr>
      </w:pPr>
      <w:r>
        <w:rPr>
          <w:rFonts w:hint="eastAsia" w:ascii="宋体" w:hAnsi="宋体" w:cs="宋体"/>
          <w:color w:val="000000"/>
          <w:kern w:val="1"/>
          <w:sz w:val="24"/>
        </w:rPr>
        <w:t>3、工程概况：</w:t>
      </w:r>
      <w:r>
        <w:rPr>
          <w:rFonts w:hint="eastAsia" w:ascii="宋体" w:hAnsi="宋体" w:cs="宋体"/>
          <w:color w:val="000000"/>
          <w:kern w:val="1"/>
          <w:sz w:val="24"/>
          <w:u w:val="single"/>
        </w:rPr>
        <w:t xml:space="preserve">                     </w:t>
      </w:r>
    </w:p>
    <w:p w14:paraId="283F94F3">
      <w:pPr>
        <w:spacing w:line="360" w:lineRule="auto"/>
        <w:ind w:firstLine="588"/>
        <w:rPr>
          <w:rFonts w:hint="eastAsia" w:ascii="宋体" w:hAnsi="宋体" w:cs="宋体"/>
          <w:kern w:val="1"/>
          <w:sz w:val="24"/>
        </w:rPr>
      </w:pPr>
      <w:r>
        <w:rPr>
          <w:rFonts w:hint="eastAsia" w:ascii="宋体" w:hAnsi="宋体" w:cs="宋体"/>
          <w:kern w:val="1"/>
          <w:sz w:val="24"/>
        </w:rPr>
        <w:t>4、工程承包范围：</w:t>
      </w:r>
      <w:r>
        <w:rPr>
          <w:rFonts w:hint="eastAsia" w:ascii="宋体" w:hAnsi="宋体" w:cs="宋体"/>
          <w:color w:val="000000"/>
          <w:kern w:val="1"/>
          <w:sz w:val="24"/>
          <w:u w:val="single"/>
        </w:rPr>
        <w:t xml:space="preserve">                     </w:t>
      </w:r>
    </w:p>
    <w:p w14:paraId="2A41E919">
      <w:pPr>
        <w:spacing w:line="360" w:lineRule="auto"/>
        <w:ind w:firstLine="641"/>
        <w:rPr>
          <w:rFonts w:hint="eastAsia" w:ascii="宋体" w:hAnsi="宋体" w:cs="宋体"/>
          <w:b/>
          <w:kern w:val="1"/>
          <w:sz w:val="24"/>
        </w:rPr>
      </w:pPr>
      <w:r>
        <w:rPr>
          <w:rFonts w:hint="eastAsia" w:ascii="宋体" w:hAnsi="宋体" w:cs="宋体"/>
          <w:b/>
          <w:bCs/>
          <w:kern w:val="1"/>
          <w:sz w:val="24"/>
        </w:rPr>
        <w:t>二、合同工期</w:t>
      </w:r>
    </w:p>
    <w:p w14:paraId="3D982E1D">
      <w:pPr>
        <w:spacing w:line="360" w:lineRule="auto"/>
        <w:ind w:firstLine="480" w:firstLineChars="200"/>
        <w:rPr>
          <w:rFonts w:hint="eastAsia" w:ascii="宋体" w:hAnsi="宋体" w:cs="宋体"/>
          <w:kern w:val="1"/>
          <w:sz w:val="24"/>
        </w:rPr>
      </w:pPr>
      <w:r>
        <w:rPr>
          <w:rFonts w:hint="eastAsia" w:ascii="宋体" w:hAnsi="宋体" w:cs="宋体"/>
          <w:kern w:val="1"/>
          <w:sz w:val="24"/>
        </w:rPr>
        <w:t>计划开工日期：</w:t>
      </w:r>
      <w:r>
        <w:rPr>
          <w:rFonts w:hint="eastAsia" w:ascii="宋体" w:hAnsi="宋体" w:cs="宋体"/>
          <w:kern w:val="1"/>
          <w:sz w:val="24"/>
          <w:u w:val="single"/>
        </w:rPr>
        <w:t xml:space="preserve">     </w:t>
      </w:r>
      <w:r>
        <w:rPr>
          <w:rFonts w:hint="eastAsia" w:ascii="宋体" w:hAnsi="宋体" w:cs="宋体"/>
          <w:kern w:val="1"/>
          <w:sz w:val="24"/>
        </w:rPr>
        <w:t>年</w:t>
      </w:r>
      <w:r>
        <w:rPr>
          <w:rFonts w:hint="eastAsia" w:ascii="宋体" w:hAnsi="宋体" w:cs="宋体"/>
          <w:kern w:val="1"/>
          <w:sz w:val="24"/>
          <w:u w:val="single"/>
        </w:rPr>
        <w:t xml:space="preserve">     </w:t>
      </w:r>
      <w:r>
        <w:rPr>
          <w:rFonts w:hint="eastAsia" w:ascii="宋体" w:hAnsi="宋体" w:cs="宋体"/>
          <w:kern w:val="1"/>
          <w:sz w:val="24"/>
        </w:rPr>
        <w:t>月</w:t>
      </w:r>
      <w:r>
        <w:rPr>
          <w:rFonts w:hint="eastAsia" w:ascii="宋体" w:hAnsi="宋体" w:cs="宋体"/>
          <w:kern w:val="1"/>
          <w:sz w:val="24"/>
          <w:u w:val="single"/>
        </w:rPr>
        <w:t xml:space="preserve">    </w:t>
      </w:r>
      <w:r>
        <w:rPr>
          <w:rFonts w:hint="eastAsia" w:ascii="宋体" w:hAnsi="宋体" w:cs="宋体"/>
          <w:kern w:val="1"/>
          <w:sz w:val="24"/>
        </w:rPr>
        <w:t>日。</w:t>
      </w:r>
    </w:p>
    <w:p w14:paraId="122DD3B2">
      <w:pPr>
        <w:spacing w:line="360" w:lineRule="auto"/>
        <w:ind w:firstLine="459"/>
        <w:rPr>
          <w:rFonts w:hint="eastAsia" w:ascii="宋体" w:hAnsi="宋体" w:cs="宋体"/>
          <w:kern w:val="1"/>
          <w:sz w:val="24"/>
        </w:rPr>
      </w:pPr>
      <w:r>
        <w:rPr>
          <w:rFonts w:hint="eastAsia" w:ascii="宋体" w:hAnsi="宋体" w:cs="宋体"/>
          <w:kern w:val="1"/>
          <w:sz w:val="24"/>
        </w:rPr>
        <w:t>计划竣工日期：</w:t>
      </w:r>
      <w:r>
        <w:rPr>
          <w:rFonts w:hint="eastAsia" w:ascii="宋体" w:hAnsi="宋体" w:cs="宋体"/>
          <w:kern w:val="1"/>
          <w:sz w:val="24"/>
          <w:u w:val="single"/>
        </w:rPr>
        <w:t xml:space="preserve">     </w:t>
      </w:r>
      <w:r>
        <w:rPr>
          <w:rFonts w:hint="eastAsia" w:ascii="宋体" w:hAnsi="宋体" w:cs="宋体"/>
          <w:kern w:val="1"/>
          <w:sz w:val="24"/>
        </w:rPr>
        <w:t>年</w:t>
      </w:r>
      <w:r>
        <w:rPr>
          <w:rFonts w:hint="eastAsia" w:ascii="宋体" w:hAnsi="宋体" w:cs="宋体"/>
          <w:kern w:val="1"/>
          <w:sz w:val="24"/>
          <w:u w:val="single"/>
        </w:rPr>
        <w:t xml:space="preserve">    </w:t>
      </w:r>
      <w:r>
        <w:rPr>
          <w:rFonts w:hint="eastAsia" w:ascii="宋体" w:hAnsi="宋体" w:cs="宋体"/>
          <w:kern w:val="1"/>
          <w:sz w:val="24"/>
        </w:rPr>
        <w:t>月</w:t>
      </w:r>
      <w:r>
        <w:rPr>
          <w:rFonts w:hint="eastAsia" w:ascii="宋体" w:hAnsi="宋体" w:cs="宋体"/>
          <w:kern w:val="1"/>
          <w:sz w:val="24"/>
          <w:u w:val="single"/>
        </w:rPr>
        <w:t xml:space="preserve">     </w:t>
      </w:r>
      <w:r>
        <w:rPr>
          <w:rFonts w:hint="eastAsia" w:ascii="宋体" w:hAnsi="宋体" w:cs="宋体"/>
          <w:kern w:val="1"/>
          <w:sz w:val="24"/>
        </w:rPr>
        <w:t>日。</w:t>
      </w:r>
    </w:p>
    <w:p w14:paraId="031F203F">
      <w:pPr>
        <w:spacing w:line="360" w:lineRule="auto"/>
        <w:ind w:firstLine="459"/>
        <w:rPr>
          <w:rFonts w:hint="eastAsia" w:ascii="宋体" w:hAnsi="宋体" w:cs="宋体"/>
          <w:kern w:val="1"/>
          <w:sz w:val="24"/>
        </w:rPr>
      </w:pPr>
      <w:r>
        <w:rPr>
          <w:rFonts w:hint="eastAsia" w:ascii="宋体" w:hAnsi="宋体" w:cs="宋体"/>
          <w:kern w:val="1"/>
          <w:sz w:val="24"/>
        </w:rPr>
        <w:t>工期总日历天数：</w:t>
      </w:r>
      <w:r>
        <w:rPr>
          <w:rFonts w:hint="eastAsia" w:ascii="宋体" w:hAnsi="宋体" w:cs="宋体"/>
          <w:kern w:val="1"/>
          <w:sz w:val="24"/>
          <w:u w:val="single"/>
        </w:rPr>
        <w:t xml:space="preserve"> 365 </w:t>
      </w:r>
      <w:r>
        <w:rPr>
          <w:rFonts w:hint="eastAsia" w:ascii="宋体" w:hAnsi="宋体" w:cs="宋体"/>
          <w:kern w:val="1"/>
          <w:sz w:val="24"/>
        </w:rPr>
        <w:t>天。工期总日历天数与根据前述计划开竣工日期计算的工期天数不一致的，以工期总日历天数为准。</w:t>
      </w:r>
    </w:p>
    <w:p w14:paraId="5C24B66D">
      <w:pPr>
        <w:spacing w:line="360" w:lineRule="auto"/>
        <w:ind w:firstLine="459"/>
        <w:rPr>
          <w:rFonts w:hint="eastAsia" w:ascii="宋体" w:hAnsi="宋体" w:cs="宋体"/>
          <w:kern w:val="1"/>
          <w:sz w:val="24"/>
        </w:rPr>
      </w:pPr>
      <w:r>
        <w:rPr>
          <w:rFonts w:hint="eastAsia" w:ascii="宋体" w:hAnsi="宋体" w:cs="宋体"/>
          <w:b/>
          <w:bCs/>
          <w:kern w:val="1"/>
          <w:sz w:val="24"/>
        </w:rPr>
        <w:t>三、质量标准</w:t>
      </w:r>
    </w:p>
    <w:p w14:paraId="07774D85">
      <w:pPr>
        <w:spacing w:line="360" w:lineRule="auto"/>
        <w:ind w:firstLine="459"/>
        <w:rPr>
          <w:rFonts w:hint="eastAsia" w:ascii="宋体" w:hAnsi="宋体" w:cs="宋体"/>
          <w:kern w:val="1"/>
          <w:sz w:val="24"/>
        </w:rPr>
      </w:pPr>
      <w:r>
        <w:rPr>
          <w:rFonts w:hint="eastAsia" w:ascii="宋体" w:hAnsi="宋体" w:cs="宋体"/>
          <w:kern w:val="1"/>
          <w:sz w:val="24"/>
        </w:rPr>
        <w:t>工程质量：</w:t>
      </w:r>
      <w:r>
        <w:rPr>
          <w:rFonts w:hint="eastAsia" w:ascii="宋体" w:hAnsi="宋体" w:cs="宋体"/>
          <w:kern w:val="1"/>
          <w:sz w:val="24"/>
          <w:u w:val="single"/>
        </w:rPr>
        <w:t>符合强制性质量标准，符合国家和重庆市现行有关施工质量验收规范要求，并达到合格标准。</w:t>
      </w:r>
    </w:p>
    <w:p w14:paraId="06E58A3D">
      <w:pPr>
        <w:spacing w:line="360" w:lineRule="auto"/>
        <w:ind w:firstLine="472" w:firstLineChars="196"/>
        <w:rPr>
          <w:rFonts w:hint="eastAsia" w:ascii="宋体" w:hAnsi="宋体" w:cs="宋体"/>
          <w:kern w:val="1"/>
          <w:sz w:val="24"/>
        </w:rPr>
      </w:pPr>
      <w:r>
        <w:rPr>
          <w:rFonts w:hint="eastAsia" w:ascii="宋体" w:hAnsi="宋体" w:cs="宋体"/>
          <w:b/>
          <w:bCs/>
          <w:kern w:val="1"/>
          <w:sz w:val="24"/>
        </w:rPr>
        <w:t>四、签约合同价与合同价格形式</w:t>
      </w:r>
      <w:r>
        <w:rPr>
          <w:rFonts w:hint="eastAsia" w:ascii="宋体" w:hAnsi="宋体" w:cs="宋体"/>
          <w:b/>
          <w:bCs/>
          <w:kern w:val="1"/>
          <w:sz w:val="24"/>
        </w:rPr>
        <w:tab/>
      </w:r>
    </w:p>
    <w:p w14:paraId="2EF4EC00">
      <w:pPr>
        <w:spacing w:line="360" w:lineRule="auto"/>
        <w:ind w:firstLine="600"/>
        <w:rPr>
          <w:rFonts w:hint="eastAsia" w:ascii="宋体" w:hAnsi="宋体" w:cs="宋体"/>
          <w:kern w:val="1"/>
          <w:sz w:val="24"/>
        </w:rPr>
      </w:pPr>
      <w:r>
        <w:rPr>
          <w:rFonts w:hint="eastAsia" w:ascii="宋体" w:hAnsi="宋体" w:cs="宋体"/>
          <w:kern w:val="1"/>
          <w:sz w:val="24"/>
        </w:rPr>
        <w:t>1.签约合同价为：人民币（大写）</w:t>
      </w:r>
      <w:r>
        <w:rPr>
          <w:rFonts w:hint="eastAsia" w:ascii="宋体" w:hAnsi="宋体" w:cs="宋体"/>
          <w:kern w:val="1"/>
          <w:sz w:val="24"/>
          <w:u w:val="single"/>
        </w:rPr>
        <w:t xml:space="preserve">       </w:t>
      </w:r>
      <w:r>
        <w:rPr>
          <w:rFonts w:hint="eastAsia" w:ascii="宋体" w:hAnsi="宋体" w:cs="宋体"/>
          <w:kern w:val="1"/>
          <w:sz w:val="24"/>
        </w:rPr>
        <w:t>(¥</w:t>
      </w:r>
      <w:r>
        <w:rPr>
          <w:rFonts w:hint="eastAsia" w:ascii="宋体" w:hAnsi="宋体" w:cs="宋体"/>
          <w:kern w:val="1"/>
          <w:sz w:val="24"/>
          <w:u w:val="single"/>
        </w:rPr>
        <w:t xml:space="preserve">      </w:t>
      </w:r>
      <w:r>
        <w:rPr>
          <w:rFonts w:hint="eastAsia" w:ascii="宋体" w:hAnsi="宋体" w:cs="宋体"/>
          <w:kern w:val="1"/>
          <w:sz w:val="24"/>
        </w:rPr>
        <w:t>元)；</w:t>
      </w:r>
    </w:p>
    <w:p w14:paraId="050E8B6E">
      <w:pPr>
        <w:spacing w:line="360" w:lineRule="auto"/>
        <w:ind w:firstLine="480" w:firstLineChars="200"/>
        <w:rPr>
          <w:rFonts w:hint="eastAsia" w:ascii="宋体" w:hAnsi="宋体" w:cs="宋体"/>
          <w:sz w:val="24"/>
        </w:rPr>
      </w:pPr>
      <w:r>
        <w:rPr>
          <w:rFonts w:hint="eastAsia" w:ascii="宋体" w:hAnsi="宋体" w:cs="宋体"/>
          <w:kern w:val="1"/>
          <w:sz w:val="24"/>
        </w:rPr>
        <w:t>2.合同价格形式：全费用综合单价包干，</w:t>
      </w:r>
      <w:r>
        <w:rPr>
          <w:rFonts w:hint="eastAsia" w:ascii="宋体" w:hAnsi="宋体" w:cs="宋体"/>
          <w:sz w:val="24"/>
        </w:rPr>
        <w:t>中标价不作任何调整，人工材料均不调整价差。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w:t>
      </w:r>
    </w:p>
    <w:p w14:paraId="1A079CC2">
      <w:pPr>
        <w:spacing w:line="360" w:lineRule="auto"/>
        <w:ind w:firstLine="482" w:firstLineChars="200"/>
        <w:rPr>
          <w:rFonts w:hint="eastAsia" w:ascii="宋体" w:hAnsi="宋体" w:cs="宋体"/>
          <w:b/>
          <w:bCs/>
          <w:kern w:val="1"/>
          <w:sz w:val="24"/>
        </w:rPr>
      </w:pPr>
      <w:r>
        <w:rPr>
          <w:rFonts w:hint="eastAsia" w:ascii="宋体" w:hAnsi="宋体" w:cs="宋体"/>
          <w:b/>
          <w:bCs/>
          <w:kern w:val="1"/>
          <w:sz w:val="24"/>
        </w:rPr>
        <w:t>五</w:t>
      </w:r>
      <w:r>
        <w:rPr>
          <w:rFonts w:hint="eastAsia" w:ascii="宋体" w:hAnsi="宋体" w:cs="宋体"/>
          <w:sz w:val="24"/>
        </w:rPr>
        <w:t>、</w:t>
      </w:r>
      <w:r>
        <w:rPr>
          <w:rFonts w:hint="eastAsia" w:ascii="宋体" w:hAnsi="宋体" w:cs="宋体"/>
          <w:b/>
          <w:bCs/>
          <w:kern w:val="1"/>
          <w:sz w:val="24"/>
        </w:rPr>
        <w:t>项目经理</w:t>
      </w:r>
    </w:p>
    <w:p w14:paraId="31156EE2">
      <w:pPr>
        <w:spacing w:line="360" w:lineRule="auto"/>
        <w:ind w:firstLine="480" w:firstLineChars="200"/>
        <w:rPr>
          <w:rFonts w:hint="eastAsia" w:ascii="宋体" w:hAnsi="宋体" w:cs="宋体"/>
          <w:sz w:val="24"/>
        </w:rPr>
      </w:pPr>
      <w:r>
        <w:rPr>
          <w:rFonts w:hint="eastAsia" w:ascii="宋体" w:hAnsi="宋体" w:cs="宋体"/>
          <w:sz w:val="24"/>
        </w:rPr>
        <w:t>承包人项目经理：</w:t>
      </w:r>
      <w:r>
        <w:rPr>
          <w:rFonts w:hint="eastAsia" w:ascii="宋体" w:hAnsi="宋体" w:cs="宋体"/>
          <w:sz w:val="24"/>
          <w:u w:val="single"/>
        </w:rPr>
        <w:t>                   </w:t>
      </w:r>
      <w:r>
        <w:rPr>
          <w:rFonts w:hint="eastAsia" w:ascii="宋体" w:hAnsi="宋体" w:cs="宋体"/>
          <w:sz w:val="24"/>
        </w:rPr>
        <w:t>。</w:t>
      </w:r>
    </w:p>
    <w:p w14:paraId="1E4B949E">
      <w:pPr>
        <w:spacing w:line="360" w:lineRule="auto"/>
        <w:ind w:firstLine="482" w:firstLineChars="200"/>
        <w:rPr>
          <w:rFonts w:hint="eastAsia" w:ascii="宋体" w:hAnsi="宋体" w:cs="宋体"/>
          <w:b/>
          <w:bCs/>
          <w:kern w:val="1"/>
          <w:sz w:val="24"/>
        </w:rPr>
      </w:pPr>
      <w:r>
        <w:rPr>
          <w:rFonts w:hint="eastAsia" w:ascii="宋体" w:hAnsi="宋体" w:cs="宋体"/>
          <w:b/>
          <w:bCs/>
          <w:sz w:val="24"/>
        </w:rPr>
        <w:t>六、</w:t>
      </w:r>
      <w:r>
        <w:rPr>
          <w:rFonts w:hint="eastAsia" w:ascii="宋体" w:hAnsi="宋体" w:cs="宋体"/>
          <w:b/>
          <w:bCs/>
          <w:kern w:val="1"/>
          <w:sz w:val="24"/>
        </w:rPr>
        <w:t>工程款支付方式</w:t>
      </w:r>
    </w:p>
    <w:p w14:paraId="549133EF">
      <w:pPr>
        <w:spacing w:line="360" w:lineRule="auto"/>
        <w:ind w:firstLine="480" w:firstLineChars="200"/>
        <w:rPr>
          <w:rFonts w:hint="eastAsia" w:ascii="宋体" w:hAnsi="宋体" w:cs="宋体"/>
          <w:b/>
          <w:bCs/>
          <w:kern w:val="1"/>
          <w:sz w:val="24"/>
        </w:rPr>
      </w:pPr>
      <w:r>
        <w:rPr>
          <w:rFonts w:hint="eastAsia" w:ascii="宋体" w:hAnsi="宋体" w:cs="宋体"/>
          <w:kern w:val="1"/>
          <w:sz w:val="24"/>
        </w:rPr>
        <w:t>双方约定的工程款支付的方式和时间：</w:t>
      </w:r>
      <w:r>
        <w:rPr>
          <w:rFonts w:hint="eastAsia" w:ascii="宋体" w:hAnsi="宋体" w:cs="宋体"/>
          <w:kern w:val="1"/>
          <w:sz w:val="24"/>
          <w:u w:val="single"/>
        </w:rPr>
        <w:t>付款时间以发包人收到承包人合法足额增值税专用发票后完成发包人相应的付款流程为准，具体支付方式如下：</w:t>
      </w:r>
    </w:p>
    <w:p w14:paraId="61823D0D">
      <w:pPr>
        <w:spacing w:line="360" w:lineRule="auto"/>
        <w:ind w:firstLine="480" w:firstLineChars="200"/>
        <w:rPr>
          <w:rFonts w:hint="eastAsia" w:ascii="宋体" w:hAnsi="宋体" w:cs="宋体"/>
          <w:kern w:val="1"/>
          <w:sz w:val="24"/>
          <w:u w:val="single"/>
        </w:rPr>
      </w:pPr>
      <w:r>
        <w:rPr>
          <w:rFonts w:hint="eastAsia" w:ascii="宋体" w:hAnsi="宋体" w:cs="宋体"/>
          <w:kern w:val="1"/>
          <w:sz w:val="24"/>
          <w:u w:val="single"/>
        </w:rPr>
        <w:t>按施工次数支付，在单次施工完成并经验收合格后15个工作日内，支付单次审定施工费用。累计支付金额不超过本工程最高限价金额。</w:t>
      </w:r>
    </w:p>
    <w:p w14:paraId="5C6D04C5">
      <w:pPr>
        <w:spacing w:line="360" w:lineRule="auto"/>
        <w:ind w:firstLine="482" w:firstLineChars="200"/>
        <w:rPr>
          <w:rFonts w:hint="eastAsia" w:ascii="宋体" w:hAnsi="宋体" w:cs="宋体"/>
          <w:b/>
          <w:bCs/>
          <w:kern w:val="1"/>
          <w:sz w:val="24"/>
        </w:rPr>
      </w:pPr>
      <w:r>
        <w:rPr>
          <w:rFonts w:hint="eastAsia" w:ascii="宋体" w:hAnsi="宋体" w:cs="宋体"/>
          <w:b/>
          <w:bCs/>
          <w:kern w:val="1"/>
          <w:sz w:val="24"/>
        </w:rPr>
        <w:t>八、工程结算</w:t>
      </w:r>
    </w:p>
    <w:p w14:paraId="5D5CECBB">
      <w:pPr>
        <w:spacing w:line="360" w:lineRule="auto"/>
        <w:ind w:firstLine="480" w:firstLineChars="200"/>
        <w:rPr>
          <w:rFonts w:hint="eastAsia" w:ascii="宋体" w:hAnsi="宋体" w:cs="宋体"/>
          <w:sz w:val="24"/>
        </w:rPr>
      </w:pPr>
      <w:r>
        <w:rPr>
          <w:rFonts w:hint="eastAsia" w:ascii="宋体" w:hAnsi="宋体" w:cs="宋体"/>
          <w:sz w:val="24"/>
        </w:rPr>
        <w:t>结算原则：</w:t>
      </w:r>
    </w:p>
    <w:p w14:paraId="50F2A2BE">
      <w:pPr>
        <w:spacing w:line="360" w:lineRule="auto"/>
        <w:ind w:firstLine="480" w:firstLineChars="200"/>
        <w:rPr>
          <w:rFonts w:hint="eastAsia" w:ascii="宋体" w:hAnsi="宋体" w:cs="仿宋"/>
          <w:kern w:val="0"/>
          <w:sz w:val="24"/>
        </w:rPr>
      </w:pPr>
      <w:r>
        <w:rPr>
          <w:rFonts w:hint="eastAsia" w:ascii="宋体" w:hAnsi="宋体" w:cs="仿宋"/>
          <w:kern w:val="0"/>
          <w:sz w:val="24"/>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结算价不得超过本项目最高限价。</w:t>
      </w:r>
    </w:p>
    <w:p w14:paraId="075A2094">
      <w:pPr>
        <w:spacing w:line="360" w:lineRule="auto"/>
        <w:ind w:firstLine="480" w:firstLineChars="200"/>
        <w:rPr>
          <w:rFonts w:hint="eastAsia" w:ascii="宋体" w:hAnsi="宋体" w:cs="仿宋"/>
          <w:kern w:val="0"/>
          <w:sz w:val="24"/>
        </w:rPr>
      </w:pPr>
      <w:r>
        <w:rPr>
          <w:rFonts w:hint="eastAsia" w:ascii="宋体" w:hAnsi="宋体" w:cs="仿宋"/>
          <w:kern w:val="0"/>
          <w:sz w:val="24"/>
        </w:rPr>
        <w:t>全费用清单综合单价中的安全文明施工费、规费、税金投标时均视为已按照本市相关部门的规定计取。结算时中标全费用清单综合单价一律不做调整。</w:t>
      </w:r>
    </w:p>
    <w:p w14:paraId="27A0812B">
      <w:pPr>
        <w:spacing w:line="360" w:lineRule="auto"/>
        <w:ind w:firstLine="480" w:firstLineChars="200"/>
        <w:rPr>
          <w:rFonts w:hint="eastAsia" w:ascii="宋体" w:hAnsi="宋体" w:cs="仿宋"/>
          <w:kern w:val="0"/>
          <w:sz w:val="24"/>
        </w:rPr>
      </w:pPr>
      <w:r>
        <w:rPr>
          <w:rFonts w:hint="eastAsia" w:ascii="宋体" w:hAnsi="宋体" w:cs="仿宋"/>
          <w:kern w:val="0"/>
          <w:sz w:val="24"/>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53881953">
      <w:pPr>
        <w:spacing w:line="360" w:lineRule="auto"/>
        <w:ind w:firstLine="480" w:firstLineChars="200"/>
        <w:rPr>
          <w:rFonts w:hint="eastAsia" w:ascii="宋体" w:hAnsi="宋体" w:cs="仿宋"/>
          <w:kern w:val="0"/>
          <w:sz w:val="24"/>
        </w:rPr>
      </w:pPr>
      <w:r>
        <w:rPr>
          <w:rFonts w:hint="eastAsia" w:ascii="宋体" w:hAnsi="宋体" w:cs="仿宋"/>
          <w:kern w:val="0"/>
          <w:sz w:val="24"/>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274062AA">
      <w:pPr>
        <w:spacing w:line="360" w:lineRule="auto"/>
        <w:ind w:firstLine="480" w:firstLineChars="200"/>
        <w:rPr>
          <w:rFonts w:hint="eastAsia" w:ascii="宋体" w:hAnsi="宋体" w:cs="仿宋"/>
          <w:kern w:val="0"/>
          <w:sz w:val="24"/>
        </w:rPr>
      </w:pPr>
      <w:r>
        <w:rPr>
          <w:rFonts w:hint="eastAsia" w:ascii="宋体" w:hAnsi="宋体" w:cs="仿宋"/>
          <w:kern w:val="0"/>
          <w:sz w:val="24"/>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6C15E19B">
      <w:pPr>
        <w:spacing w:line="360" w:lineRule="auto"/>
        <w:ind w:firstLine="480" w:firstLineChars="200"/>
        <w:rPr>
          <w:rFonts w:hint="eastAsia" w:ascii="宋体" w:hAnsi="宋体" w:cs="仿宋"/>
          <w:kern w:val="0"/>
          <w:sz w:val="24"/>
        </w:rPr>
      </w:pPr>
      <w:r>
        <w:rPr>
          <w:rFonts w:hint="eastAsia" w:ascii="宋体" w:hAnsi="宋体" w:cs="仿宋"/>
          <w:kern w:val="0"/>
          <w:sz w:val="24"/>
        </w:rPr>
        <w:t>本工程结算以审核结果为准，若需相关部门结（决）算审查的，采购人将对工程结算审核价款进行调整，最后价格以调整后的为准。审计依据包括本合同以及政府审计相关法律法规及规范性文件。</w:t>
      </w:r>
    </w:p>
    <w:p w14:paraId="1E7CECF3">
      <w:pPr>
        <w:spacing w:line="360" w:lineRule="auto"/>
        <w:ind w:firstLine="482" w:firstLineChars="200"/>
        <w:rPr>
          <w:rFonts w:hint="eastAsia" w:ascii="宋体" w:hAnsi="宋体" w:cs="仿宋"/>
          <w:b/>
          <w:bCs/>
          <w:kern w:val="0"/>
          <w:sz w:val="24"/>
        </w:rPr>
      </w:pPr>
      <w:r>
        <w:rPr>
          <w:rFonts w:hint="eastAsia" w:ascii="宋体" w:hAnsi="宋体" w:cs="仿宋"/>
          <w:b/>
          <w:bCs/>
          <w:kern w:val="0"/>
          <w:sz w:val="24"/>
        </w:rPr>
        <w:t>据实结算后不得超过限价，超过限价部分不予结算。</w:t>
      </w:r>
    </w:p>
    <w:p w14:paraId="399AE0A6">
      <w:pPr>
        <w:spacing w:line="360" w:lineRule="auto"/>
        <w:ind w:firstLine="482" w:firstLineChars="200"/>
        <w:rPr>
          <w:rFonts w:hint="eastAsia" w:ascii="宋体" w:hAnsi="宋体" w:cs="仿宋"/>
          <w:b/>
          <w:bCs/>
          <w:kern w:val="0"/>
          <w:sz w:val="24"/>
        </w:rPr>
      </w:pPr>
      <w:r>
        <w:rPr>
          <w:rFonts w:hint="eastAsia" w:ascii="宋体" w:hAnsi="宋体" w:cs="仿宋"/>
          <w:b/>
          <w:bCs/>
          <w:kern w:val="0"/>
          <w:sz w:val="24"/>
        </w:rPr>
        <w:t>审计费：</w:t>
      </w:r>
    </w:p>
    <w:p w14:paraId="05A906E4">
      <w:pPr>
        <w:spacing w:line="360" w:lineRule="auto"/>
        <w:ind w:firstLine="480" w:firstLineChars="200"/>
        <w:rPr>
          <w:rFonts w:hint="eastAsia" w:ascii="宋体" w:hAnsi="宋体" w:cs="仿宋"/>
          <w:kern w:val="0"/>
          <w:sz w:val="24"/>
        </w:rPr>
      </w:pPr>
      <w:r>
        <w:rPr>
          <w:rFonts w:hint="eastAsia" w:ascii="宋体" w:hAnsi="宋体" w:cs="仿宋"/>
          <w:kern w:val="0"/>
          <w:sz w:val="24"/>
        </w:rPr>
        <w:t>甲方只支付基本审计费，所有审减金额的效益费由乙方支付。审减效益费按渝价〔2013〕428号文件附表中相关规定计算，结算审核审减效益费计取基数为本项目的审减额，该审减额应抵消审增金额，审减效益费按照累进制计取，且不按工程类别调整系数。</w:t>
      </w:r>
    </w:p>
    <w:p w14:paraId="407A105A">
      <w:pPr>
        <w:spacing w:line="360" w:lineRule="auto"/>
        <w:ind w:firstLine="482" w:firstLineChars="200"/>
        <w:rPr>
          <w:rFonts w:hint="eastAsia" w:ascii="宋体" w:hAnsi="宋体" w:cs="宋体"/>
          <w:b/>
          <w:bCs/>
          <w:kern w:val="1"/>
          <w:sz w:val="24"/>
        </w:rPr>
      </w:pPr>
      <w:r>
        <w:rPr>
          <w:rFonts w:hint="eastAsia" w:ascii="宋体" w:hAnsi="宋体" w:cs="宋体"/>
          <w:b/>
          <w:bCs/>
          <w:kern w:val="1"/>
          <w:sz w:val="24"/>
        </w:rPr>
        <w:t>八、发包人义务</w:t>
      </w:r>
    </w:p>
    <w:p w14:paraId="25D21707">
      <w:pPr>
        <w:spacing w:line="360" w:lineRule="auto"/>
        <w:ind w:firstLine="480" w:firstLineChars="200"/>
        <w:rPr>
          <w:rFonts w:hint="eastAsia" w:ascii="宋体" w:hAnsi="宋体" w:cs="宋体"/>
          <w:sz w:val="24"/>
        </w:rPr>
      </w:pPr>
      <w:r>
        <w:rPr>
          <w:rFonts w:hint="eastAsia" w:ascii="宋体" w:hAnsi="宋体" w:cs="宋体"/>
          <w:sz w:val="24"/>
        </w:rPr>
        <w:t>1、按合同约定按时支付合同款项给乙方。</w:t>
      </w:r>
    </w:p>
    <w:p w14:paraId="07CA2237">
      <w:pPr>
        <w:spacing w:line="360" w:lineRule="auto"/>
        <w:ind w:firstLine="480" w:firstLineChars="200"/>
        <w:rPr>
          <w:rFonts w:hint="eastAsia" w:ascii="宋体" w:hAnsi="宋体" w:cs="宋体"/>
          <w:sz w:val="24"/>
        </w:rPr>
      </w:pPr>
      <w:r>
        <w:rPr>
          <w:rFonts w:hint="eastAsia" w:ascii="宋体" w:hAnsi="宋体" w:cs="宋体"/>
          <w:sz w:val="24"/>
        </w:rPr>
        <w:t>2、有权对本项目实施进度、质量进行监督和检查。</w:t>
      </w:r>
    </w:p>
    <w:p w14:paraId="708F5412">
      <w:pPr>
        <w:spacing w:line="360" w:lineRule="auto"/>
        <w:ind w:firstLine="480" w:firstLineChars="200"/>
        <w:rPr>
          <w:rFonts w:hint="eastAsia" w:ascii="宋体" w:hAnsi="宋体" w:cs="宋体"/>
          <w:sz w:val="24"/>
        </w:rPr>
      </w:pPr>
      <w:r>
        <w:rPr>
          <w:rFonts w:hint="eastAsia" w:ascii="宋体" w:hAnsi="宋体" w:cs="宋体"/>
          <w:sz w:val="24"/>
        </w:rPr>
        <w:t>3、负责提供施工图纸，并协调提供主体施工方案和相关技术资料及施工场地。</w:t>
      </w:r>
    </w:p>
    <w:p w14:paraId="45992A4E">
      <w:pPr>
        <w:spacing w:line="360" w:lineRule="auto"/>
        <w:ind w:firstLine="480" w:firstLineChars="200"/>
        <w:rPr>
          <w:rFonts w:hint="eastAsia" w:ascii="宋体" w:hAnsi="宋体" w:cs="宋体"/>
          <w:sz w:val="24"/>
        </w:rPr>
      </w:pPr>
      <w:r>
        <w:rPr>
          <w:rFonts w:hint="eastAsia" w:ascii="宋体" w:hAnsi="宋体" w:cs="宋体"/>
          <w:sz w:val="24"/>
        </w:rPr>
        <w:t>4、协调乙方与工程参建各方之间在施工过程中有关问题。</w:t>
      </w:r>
    </w:p>
    <w:p w14:paraId="1FF8BE3E">
      <w:pPr>
        <w:spacing w:line="360" w:lineRule="auto"/>
        <w:ind w:firstLine="480" w:firstLineChars="200"/>
        <w:rPr>
          <w:rFonts w:hint="eastAsia" w:ascii="宋体" w:hAnsi="宋体" w:cs="宋体"/>
          <w:sz w:val="24"/>
        </w:rPr>
      </w:pPr>
      <w:r>
        <w:rPr>
          <w:rFonts w:hint="eastAsia" w:ascii="宋体" w:hAnsi="宋体" w:cs="宋体"/>
          <w:sz w:val="24"/>
        </w:rPr>
        <w:t>5、负责为乙方协调实施施工提供必须的条件，如用水、电（费用由乙方负责）及施工场地等。</w:t>
      </w:r>
    </w:p>
    <w:p w14:paraId="24A70413">
      <w:pPr>
        <w:spacing w:line="360" w:lineRule="auto"/>
        <w:ind w:firstLine="480" w:firstLineChars="200"/>
        <w:rPr>
          <w:rFonts w:hint="eastAsia" w:ascii="宋体" w:hAnsi="宋体" w:cs="宋体"/>
          <w:sz w:val="24"/>
        </w:rPr>
      </w:pPr>
      <w:r>
        <w:rPr>
          <w:rFonts w:hint="eastAsia" w:ascii="宋体" w:hAnsi="宋体" w:cs="宋体"/>
          <w:sz w:val="24"/>
        </w:rPr>
        <w:t>6、提供委托乙方施工的地块位置、地块边界红线、土地面积、地上建构筑物数量和其它附着物的现状资料。</w:t>
      </w:r>
    </w:p>
    <w:p w14:paraId="3654258B">
      <w:pPr>
        <w:spacing w:line="360" w:lineRule="auto"/>
        <w:ind w:firstLine="480" w:firstLineChars="200"/>
        <w:rPr>
          <w:rFonts w:hint="eastAsia" w:ascii="宋体" w:hAnsi="宋体" w:cs="宋体"/>
          <w:sz w:val="24"/>
        </w:rPr>
      </w:pPr>
      <w:r>
        <w:rPr>
          <w:rFonts w:hint="eastAsia" w:ascii="宋体" w:hAnsi="宋体" w:cs="宋体"/>
          <w:sz w:val="24"/>
        </w:rPr>
        <w:t>7、协调涉及市政、交通、居民、商铺等单位或个人施工场地的临时占用。</w:t>
      </w:r>
    </w:p>
    <w:p w14:paraId="55311AC3">
      <w:pPr>
        <w:spacing w:line="360" w:lineRule="auto"/>
        <w:ind w:firstLine="480" w:firstLineChars="200"/>
        <w:rPr>
          <w:rFonts w:hint="eastAsia" w:ascii="宋体" w:hAnsi="宋体" w:cs="宋体"/>
          <w:sz w:val="24"/>
        </w:rPr>
      </w:pPr>
      <w:r>
        <w:rPr>
          <w:rFonts w:hint="eastAsia" w:ascii="宋体" w:hAnsi="宋体" w:cs="宋体"/>
          <w:sz w:val="24"/>
        </w:rPr>
        <w:t>8、已建管道及线路，如因甲方造成的损坏或移除，由甲方负责赔偿，与乙方无关。</w:t>
      </w:r>
    </w:p>
    <w:p w14:paraId="57DC9FCD">
      <w:pPr>
        <w:spacing w:line="360" w:lineRule="auto"/>
        <w:ind w:firstLine="482" w:firstLineChars="200"/>
        <w:rPr>
          <w:rFonts w:hint="eastAsia" w:ascii="宋体" w:hAnsi="宋体" w:cs="宋体"/>
          <w:b/>
          <w:bCs/>
          <w:sz w:val="24"/>
        </w:rPr>
      </w:pPr>
      <w:r>
        <w:rPr>
          <w:rFonts w:hint="eastAsia" w:ascii="宋体" w:hAnsi="宋体" w:cs="宋体"/>
          <w:b/>
          <w:bCs/>
          <w:sz w:val="24"/>
        </w:rPr>
        <w:t>九、承包人义务</w:t>
      </w:r>
    </w:p>
    <w:p w14:paraId="45EB6A11">
      <w:pPr>
        <w:spacing w:line="360" w:lineRule="auto"/>
        <w:ind w:firstLine="480" w:firstLineChars="200"/>
        <w:rPr>
          <w:rFonts w:hint="eastAsia" w:ascii="宋体" w:hAnsi="宋体" w:cs="宋体"/>
          <w:sz w:val="24"/>
        </w:rPr>
      </w:pPr>
      <w:r>
        <w:rPr>
          <w:rFonts w:hint="eastAsia" w:ascii="宋体" w:hAnsi="宋体" w:cs="宋体"/>
          <w:sz w:val="24"/>
        </w:rPr>
        <w:t xml:space="preserve">1、乙方需严格按照施工图、施工方案、行业规范及技术要求组织施工，并负责施工质量及施工安全，文明施工，如施工过程中因乙方原因发生安全事故、责任事故，其责任和经济损失由乙方自行承担，并赔偿甲方及第三方相关损失。  </w:t>
      </w:r>
    </w:p>
    <w:p w14:paraId="7350EBE9">
      <w:pPr>
        <w:spacing w:line="360" w:lineRule="auto"/>
        <w:ind w:firstLine="480" w:firstLineChars="200"/>
        <w:rPr>
          <w:rFonts w:hint="eastAsia" w:ascii="宋体" w:hAnsi="宋体" w:cs="宋体"/>
          <w:sz w:val="24"/>
        </w:rPr>
      </w:pPr>
      <w:r>
        <w:rPr>
          <w:rFonts w:hint="eastAsia" w:ascii="宋体" w:hAnsi="宋体" w:cs="宋体"/>
          <w:sz w:val="24"/>
        </w:rPr>
        <w:t>2、保质保量按时完成甲方交办工作。</w:t>
      </w:r>
    </w:p>
    <w:p w14:paraId="02772C67">
      <w:pPr>
        <w:spacing w:line="360" w:lineRule="auto"/>
        <w:ind w:firstLine="480" w:firstLineChars="200"/>
        <w:rPr>
          <w:rFonts w:hint="eastAsia" w:ascii="宋体" w:hAnsi="宋体" w:cs="宋体"/>
          <w:sz w:val="24"/>
        </w:rPr>
      </w:pPr>
      <w:r>
        <w:rPr>
          <w:rFonts w:hint="eastAsia" w:ascii="宋体" w:hAnsi="宋体" w:cs="宋体"/>
          <w:sz w:val="24"/>
        </w:rPr>
        <w:t>3、建立施工台帐，及时核对账目，接受甲方监管。</w:t>
      </w:r>
    </w:p>
    <w:p w14:paraId="30EF2E7B">
      <w:pPr>
        <w:spacing w:line="360" w:lineRule="auto"/>
        <w:ind w:firstLine="480" w:firstLineChars="200"/>
        <w:rPr>
          <w:rFonts w:hint="eastAsia" w:ascii="宋体" w:hAnsi="宋体" w:cs="宋体"/>
          <w:sz w:val="24"/>
        </w:rPr>
      </w:pPr>
      <w:r>
        <w:rPr>
          <w:rFonts w:hint="eastAsia" w:ascii="宋体" w:hAnsi="宋体" w:cs="宋体"/>
          <w:sz w:val="24"/>
        </w:rPr>
        <w:t>4、乙方应接受甲方任何时候的工作安排。</w:t>
      </w:r>
    </w:p>
    <w:p w14:paraId="62D6EDF7">
      <w:pPr>
        <w:spacing w:line="360" w:lineRule="auto"/>
        <w:ind w:firstLine="480" w:firstLineChars="200"/>
        <w:rPr>
          <w:rFonts w:hint="eastAsia" w:ascii="宋体" w:hAnsi="宋体" w:cs="宋体"/>
          <w:sz w:val="24"/>
        </w:rPr>
      </w:pPr>
      <w:r>
        <w:rPr>
          <w:rFonts w:hint="eastAsia" w:ascii="宋体" w:hAnsi="宋体" w:cs="宋体"/>
          <w:sz w:val="24"/>
        </w:rPr>
        <w:t>5、乙方在施工过程中，在施工范围内发生的任何危害行为，乙方都应首先展开积极措施予以</w:t>
      </w:r>
      <w:r>
        <w:rPr>
          <w:rFonts w:hint="eastAsia" w:ascii="宋体" w:hAnsi="宋体" w:cs="宋体"/>
          <w:sz w:val="24"/>
          <w:lang w:eastAsia="zh-Hans"/>
        </w:rPr>
        <w:t>妥善</w:t>
      </w:r>
      <w:r>
        <w:rPr>
          <w:rFonts w:hint="eastAsia" w:ascii="宋体" w:hAnsi="宋体" w:cs="宋体"/>
          <w:sz w:val="24"/>
        </w:rPr>
        <w:t>处理。</w:t>
      </w:r>
    </w:p>
    <w:p w14:paraId="6A73FFEF">
      <w:pPr>
        <w:spacing w:line="360" w:lineRule="auto"/>
        <w:ind w:firstLine="480" w:firstLineChars="200"/>
        <w:rPr>
          <w:rFonts w:hint="eastAsia" w:ascii="宋体" w:hAnsi="宋体" w:cs="宋体"/>
          <w:sz w:val="24"/>
        </w:rPr>
      </w:pPr>
      <w:r>
        <w:rPr>
          <w:rFonts w:hint="eastAsia" w:ascii="宋体" w:hAnsi="宋体" w:cs="宋体"/>
          <w:sz w:val="24"/>
        </w:rPr>
        <w:t>6、工程竣工后，乙方应及时清理现场（包括堆放到场外）的施工堆积物。交工工程须做到工完、料尽、场地清洁，此费用已包含在本合同总价内。</w:t>
      </w:r>
    </w:p>
    <w:p w14:paraId="7F2E608B">
      <w:pPr>
        <w:spacing w:line="360" w:lineRule="auto"/>
        <w:ind w:firstLine="482" w:firstLineChars="200"/>
        <w:rPr>
          <w:rFonts w:hint="eastAsia" w:ascii="宋体" w:hAnsi="宋体" w:cs="宋体"/>
          <w:b/>
          <w:bCs/>
          <w:sz w:val="24"/>
        </w:rPr>
      </w:pPr>
      <w:r>
        <w:rPr>
          <w:rFonts w:hint="eastAsia" w:ascii="宋体" w:hAnsi="宋体" w:cs="宋体"/>
          <w:b/>
          <w:bCs/>
          <w:sz w:val="24"/>
        </w:rPr>
        <w:t>十、违约责任</w:t>
      </w:r>
    </w:p>
    <w:p w14:paraId="313AA3D7">
      <w:pPr>
        <w:spacing w:line="360" w:lineRule="auto"/>
        <w:ind w:firstLine="480" w:firstLineChars="200"/>
        <w:rPr>
          <w:rFonts w:hint="eastAsia" w:ascii="宋体" w:hAnsi="宋体" w:cs="宋体"/>
          <w:sz w:val="24"/>
        </w:rPr>
      </w:pPr>
      <w:r>
        <w:rPr>
          <w:rFonts w:hint="eastAsia" w:ascii="宋体" w:hAnsi="宋体" w:cs="宋体"/>
          <w:sz w:val="24"/>
        </w:rPr>
        <w:t>1、若甲方未能按合同约定向乙方支付服务费用的，按</w:t>
      </w:r>
      <w:r>
        <w:rPr>
          <w:rFonts w:hint="eastAsia" w:ascii="宋体" w:hAnsi="宋体" w:cs="宋体"/>
          <w:sz w:val="24"/>
          <w:lang w:eastAsia="zh-Hans"/>
        </w:rPr>
        <w:t>欠</w:t>
      </w:r>
      <w:r>
        <w:rPr>
          <w:rFonts w:hint="eastAsia" w:ascii="宋体" w:hAnsi="宋体" w:cs="宋体"/>
          <w:sz w:val="24"/>
        </w:rPr>
        <w:t>付服务费用金额每日千分之一计算向乙方支付违约金。</w:t>
      </w:r>
    </w:p>
    <w:p w14:paraId="31AC45F3">
      <w:pPr>
        <w:spacing w:line="360" w:lineRule="auto"/>
        <w:ind w:firstLine="480" w:firstLineChars="200"/>
        <w:rPr>
          <w:rFonts w:hint="eastAsia" w:ascii="宋体" w:hAnsi="宋体" w:cs="宋体"/>
          <w:sz w:val="24"/>
        </w:rPr>
      </w:pPr>
      <w:r>
        <w:rPr>
          <w:rFonts w:hint="eastAsia" w:ascii="宋体" w:hAnsi="宋体" w:cs="宋体"/>
          <w:sz w:val="24"/>
        </w:rPr>
        <w:t>2、未经发包人许可，承包人擅自将所承包的工程转包和分包，一经发现，发包人将处以本工程承包人合同总额20%的违约金，并无条件改正，工期不得顺延。</w:t>
      </w:r>
    </w:p>
    <w:p w14:paraId="390442C2">
      <w:pPr>
        <w:spacing w:line="360" w:lineRule="auto"/>
        <w:ind w:firstLine="480" w:firstLineChars="200"/>
        <w:rPr>
          <w:rFonts w:hint="eastAsia" w:ascii="宋体" w:hAnsi="宋体" w:cs="宋体"/>
          <w:sz w:val="24"/>
        </w:rPr>
      </w:pPr>
      <w:r>
        <w:rPr>
          <w:rFonts w:hint="eastAsia" w:ascii="宋体" w:hAnsi="宋体" w:cs="宋体"/>
          <w:sz w:val="24"/>
        </w:rPr>
        <w:t>3、承包人不能因为任何原因拖欠农民工工资，由此引发的任何责任由承包人全部承担；出现拖欠农民工工资行为，发包人有权从承包人工程进度款中扣减直接支付给农民工。</w:t>
      </w:r>
    </w:p>
    <w:p w14:paraId="7381F141">
      <w:pPr>
        <w:spacing w:line="360" w:lineRule="auto"/>
        <w:ind w:firstLine="480" w:firstLineChars="200"/>
        <w:rPr>
          <w:rFonts w:hint="eastAsia" w:ascii="宋体" w:hAnsi="宋体" w:cs="宋体"/>
          <w:sz w:val="24"/>
        </w:rPr>
      </w:pPr>
      <w:r>
        <w:rPr>
          <w:rFonts w:hint="eastAsia" w:ascii="宋体" w:hAnsi="宋体" w:cs="宋体"/>
          <w:sz w:val="24"/>
        </w:rPr>
        <w:t>4、承包人未按时开工和竣工的，每迟延一日，应当按照本合同签约合同价的万分之6.5向发包人支付违约金，迟延超过20日的，发包人有权解除本合同。</w:t>
      </w:r>
    </w:p>
    <w:p w14:paraId="5B113037">
      <w:pPr>
        <w:spacing w:line="360" w:lineRule="auto"/>
        <w:ind w:firstLine="480" w:firstLineChars="200"/>
        <w:rPr>
          <w:rFonts w:hint="eastAsia" w:ascii="宋体" w:hAnsi="宋体" w:cs="宋体"/>
          <w:sz w:val="24"/>
        </w:rPr>
      </w:pPr>
      <w:r>
        <w:rPr>
          <w:rFonts w:hint="eastAsia" w:ascii="宋体" w:hAnsi="宋体" w:cs="宋体"/>
          <w:sz w:val="24"/>
        </w:rPr>
        <w:t>5、关于承包人违约解除合同的特别约定：承包人有下列行为之一，发包人有权解除合同，且发包人有权要求承包人赔偿由此给发包人造成的一切损失：</w:t>
      </w:r>
    </w:p>
    <w:p w14:paraId="3D739382">
      <w:pPr>
        <w:spacing w:line="360" w:lineRule="auto"/>
        <w:ind w:firstLine="480" w:firstLineChars="200"/>
        <w:rPr>
          <w:rFonts w:hint="eastAsia" w:ascii="宋体" w:hAnsi="宋体" w:cs="宋体"/>
          <w:sz w:val="24"/>
        </w:rPr>
      </w:pPr>
      <w:r>
        <w:rPr>
          <w:rFonts w:hint="eastAsia" w:ascii="宋体" w:hAnsi="宋体" w:cs="宋体"/>
          <w:sz w:val="24"/>
        </w:rPr>
        <w:t>（1）发包人发现并有充分的证据证明承包人不能履行施工合同约定的义务和职责。</w:t>
      </w:r>
    </w:p>
    <w:p w14:paraId="15EEC0CA">
      <w:pPr>
        <w:spacing w:line="360" w:lineRule="auto"/>
        <w:ind w:firstLine="480" w:firstLineChars="200"/>
        <w:rPr>
          <w:rFonts w:hint="eastAsia" w:ascii="宋体" w:hAnsi="宋体" w:cs="宋体"/>
          <w:sz w:val="24"/>
        </w:rPr>
      </w:pPr>
      <w:r>
        <w:rPr>
          <w:rFonts w:hint="eastAsia" w:ascii="宋体" w:hAnsi="宋体" w:cs="宋体"/>
          <w:sz w:val="24"/>
        </w:rPr>
        <w:t>（2）承包人在施工过程中，擅自改变设计、建设标准造成工程建设标准降低，建设内容减项。</w:t>
      </w:r>
    </w:p>
    <w:p w14:paraId="0366C1B4">
      <w:pPr>
        <w:spacing w:line="360" w:lineRule="auto"/>
        <w:ind w:firstLine="480" w:firstLineChars="200"/>
        <w:rPr>
          <w:rFonts w:hint="eastAsia" w:ascii="宋体" w:hAnsi="宋体" w:cs="宋体"/>
          <w:sz w:val="24"/>
        </w:rPr>
      </w:pPr>
      <w:r>
        <w:rPr>
          <w:rFonts w:hint="eastAsia" w:ascii="宋体" w:hAnsi="宋体" w:cs="宋体"/>
          <w:sz w:val="24"/>
        </w:rPr>
        <w:t>（3）未经发包人同意将工程转包、分包给其他单位的。</w:t>
      </w:r>
    </w:p>
    <w:p w14:paraId="1821D256">
      <w:pPr>
        <w:spacing w:line="360" w:lineRule="auto"/>
        <w:ind w:firstLine="480" w:firstLineChars="200"/>
        <w:rPr>
          <w:rFonts w:hint="eastAsia" w:ascii="宋体" w:hAnsi="宋体" w:cs="宋体"/>
          <w:sz w:val="24"/>
        </w:rPr>
      </w:pPr>
      <w:r>
        <w:rPr>
          <w:rFonts w:hint="eastAsia" w:ascii="宋体" w:hAnsi="宋体" w:cs="宋体"/>
          <w:sz w:val="24"/>
        </w:rPr>
        <w:t>（4）在发包人按合同约定足额支付工程款的情况下，承包人拖欠民工工资，导致设计单位或个人向发包人、建设主管部门或其它机构投诉的；同时发包人有权从应付给承包人的进度款项中扣除后直接支付给施工民工。</w:t>
      </w:r>
    </w:p>
    <w:p w14:paraId="648EECB4">
      <w:pPr>
        <w:spacing w:line="360" w:lineRule="auto"/>
        <w:ind w:firstLine="480" w:firstLineChars="200"/>
        <w:rPr>
          <w:rFonts w:hint="eastAsia" w:ascii="宋体" w:hAnsi="宋体" w:cs="宋体"/>
          <w:sz w:val="24"/>
        </w:rPr>
      </w:pPr>
      <w:r>
        <w:rPr>
          <w:rFonts w:hint="eastAsia" w:ascii="宋体" w:hAnsi="宋体" w:cs="宋体"/>
          <w:sz w:val="24"/>
        </w:rPr>
        <w:t>（5）因承包人原因致使合同无法履行或合同终止的。</w:t>
      </w:r>
    </w:p>
    <w:p w14:paraId="5A1BAFD2">
      <w:pPr>
        <w:spacing w:line="360" w:lineRule="auto"/>
        <w:ind w:firstLine="480" w:firstLineChars="200"/>
        <w:rPr>
          <w:rFonts w:hint="eastAsia" w:ascii="宋体" w:hAnsi="宋体" w:cs="宋体"/>
          <w:kern w:val="1"/>
          <w:sz w:val="24"/>
        </w:rPr>
      </w:pPr>
      <w:r>
        <w:rPr>
          <w:rFonts w:hint="eastAsia" w:ascii="宋体" w:hAnsi="宋体" w:cs="宋体"/>
          <w:sz w:val="24"/>
        </w:rPr>
        <w:t>6、本合同中涉及承包人应当向发包人支付违约金等任何费用的，发包人有权直接从未支付的剩余费用中予以扣除，违约金不足以弥补甲方损失的，发包人均有权继续追偿。</w:t>
      </w:r>
    </w:p>
    <w:p w14:paraId="733503D9">
      <w:pPr>
        <w:spacing w:line="360" w:lineRule="auto"/>
        <w:ind w:firstLine="241" w:firstLineChars="100"/>
        <w:rPr>
          <w:rFonts w:hint="eastAsia" w:ascii="宋体" w:hAnsi="宋体" w:cs="宋体"/>
          <w:b/>
          <w:bCs/>
          <w:kern w:val="1"/>
          <w:sz w:val="24"/>
        </w:rPr>
      </w:pPr>
      <w:r>
        <w:rPr>
          <w:rFonts w:hint="eastAsia" w:ascii="宋体" w:hAnsi="宋体" w:cs="宋体"/>
          <w:b/>
          <w:bCs/>
          <w:kern w:val="1"/>
          <w:sz w:val="24"/>
        </w:rPr>
        <w:t>十一、争议解决</w:t>
      </w:r>
    </w:p>
    <w:p w14:paraId="53E17FA3">
      <w:pPr>
        <w:spacing w:line="360" w:lineRule="auto"/>
        <w:ind w:firstLine="480" w:firstLineChars="200"/>
        <w:rPr>
          <w:rFonts w:hint="eastAsia" w:ascii="宋体" w:hAnsi="宋体" w:cs="宋体"/>
          <w:kern w:val="1"/>
          <w:sz w:val="24"/>
          <w:u w:val="single"/>
        </w:rPr>
      </w:pPr>
      <w:r>
        <w:rPr>
          <w:rFonts w:hint="eastAsia" w:ascii="宋体" w:hAnsi="宋体" w:cs="宋体"/>
          <w:kern w:val="1"/>
          <w:sz w:val="24"/>
        </w:rPr>
        <w:t>1、因合同及合同有关事项发生的争议，按下列方式解决：</w:t>
      </w:r>
      <w:r>
        <w:rPr>
          <w:rFonts w:hint="eastAsia" w:ascii="宋体" w:hAnsi="宋体" w:cs="宋体"/>
          <w:kern w:val="1"/>
          <w:sz w:val="24"/>
          <w:u w:val="single"/>
        </w:rPr>
        <w:t>向发包人所在地人民法院起诉。</w:t>
      </w:r>
    </w:p>
    <w:p w14:paraId="0CEA67F6">
      <w:pPr>
        <w:spacing w:line="360" w:lineRule="auto"/>
        <w:ind w:firstLine="480" w:firstLineChars="200"/>
        <w:rPr>
          <w:rFonts w:hint="eastAsia" w:ascii="宋体" w:hAnsi="宋体" w:cs="宋体"/>
          <w:kern w:val="1"/>
          <w:sz w:val="24"/>
        </w:rPr>
      </w:pPr>
      <w:r>
        <w:rPr>
          <w:rFonts w:hint="eastAsia" w:ascii="宋体" w:hAnsi="宋体" w:cs="宋体"/>
          <w:kern w:val="1"/>
          <w:sz w:val="24"/>
        </w:rPr>
        <w:t>2、双方一致确认本合同签署部分载明的通讯地址及联系方式为各方履行合同义务、解决合同争议时接收其他方文件信函或司法机关（法院、仲裁机构）诉讼、仲裁文书的唯一送达地址及联系方式。双方按照前述地址送达相关文件的，即视为对方已签收；受送达人拒收的，不影响送达的效力。任何一方如需变更上述送达地址的，应在变更后三个工作日内以书面形式将变更后的送达地址通知对方；未按前述约定方式变更的，上述送达地址仍为有效送达地址。</w:t>
      </w:r>
    </w:p>
    <w:p w14:paraId="17A2F062">
      <w:pPr>
        <w:spacing w:line="360" w:lineRule="auto"/>
        <w:ind w:firstLine="482" w:firstLineChars="200"/>
        <w:rPr>
          <w:rFonts w:hint="eastAsia" w:ascii="宋体" w:hAnsi="宋体" w:cs="宋体"/>
          <w:b/>
          <w:kern w:val="1"/>
          <w:sz w:val="24"/>
        </w:rPr>
      </w:pPr>
      <w:r>
        <w:rPr>
          <w:rFonts w:hint="eastAsia" w:ascii="宋体" w:hAnsi="宋体" w:cs="宋体"/>
          <w:b/>
          <w:kern w:val="1"/>
          <w:sz w:val="24"/>
        </w:rPr>
        <w:t>十二、合同生效</w:t>
      </w:r>
    </w:p>
    <w:p w14:paraId="60EC92ED">
      <w:pPr>
        <w:spacing w:line="360" w:lineRule="auto"/>
        <w:ind w:firstLine="480" w:firstLineChars="200"/>
        <w:rPr>
          <w:rFonts w:hint="eastAsia" w:ascii="宋体" w:hAnsi="宋体" w:cs="宋体"/>
          <w:kern w:val="1"/>
          <w:sz w:val="24"/>
        </w:rPr>
      </w:pPr>
      <w:r>
        <w:rPr>
          <w:rFonts w:hint="eastAsia" w:ascii="宋体" w:hAnsi="宋体" w:cs="宋体"/>
          <w:kern w:val="1"/>
          <w:sz w:val="24"/>
        </w:rPr>
        <w:t>本合同自</w:t>
      </w:r>
      <w:r>
        <w:rPr>
          <w:rFonts w:hint="eastAsia" w:ascii="宋体" w:hAnsi="宋体" w:cs="宋体"/>
          <w:kern w:val="1"/>
          <w:sz w:val="24"/>
          <w:u w:val="single"/>
        </w:rPr>
        <w:t>合同双方盖章之日起</w:t>
      </w:r>
      <w:r>
        <w:rPr>
          <w:rFonts w:hint="eastAsia" w:ascii="宋体" w:hAnsi="宋体" w:cs="宋体"/>
          <w:kern w:val="1"/>
          <w:sz w:val="24"/>
        </w:rPr>
        <w:t>生效。</w:t>
      </w:r>
    </w:p>
    <w:p w14:paraId="6ECD7832">
      <w:pPr>
        <w:spacing w:line="360" w:lineRule="auto"/>
        <w:ind w:firstLine="482" w:firstLineChars="200"/>
        <w:rPr>
          <w:rFonts w:hint="eastAsia" w:ascii="宋体" w:hAnsi="宋体" w:cs="宋体"/>
          <w:kern w:val="1"/>
          <w:sz w:val="24"/>
        </w:rPr>
      </w:pPr>
      <w:r>
        <w:rPr>
          <w:rFonts w:hint="eastAsia" w:ascii="宋体" w:hAnsi="宋体" w:cs="宋体"/>
          <w:b/>
          <w:bCs/>
          <w:kern w:val="1"/>
          <w:sz w:val="24"/>
        </w:rPr>
        <w:t>十三、合同份数</w:t>
      </w:r>
    </w:p>
    <w:p w14:paraId="5B88F7CB">
      <w:pPr>
        <w:spacing w:line="360" w:lineRule="auto"/>
        <w:ind w:firstLine="480" w:firstLineChars="200"/>
        <w:rPr>
          <w:rFonts w:hint="eastAsia" w:ascii="宋体" w:hAnsi="宋体" w:cs="宋体"/>
          <w:kern w:val="1"/>
          <w:sz w:val="24"/>
        </w:rPr>
      </w:pPr>
      <w:r>
        <w:rPr>
          <w:rFonts w:hint="eastAsia" w:ascii="宋体" w:hAnsi="宋体" w:cs="宋体"/>
          <w:kern w:val="1"/>
          <w:sz w:val="24"/>
        </w:rPr>
        <w:t>本合同一式</w:t>
      </w:r>
      <w:r>
        <w:rPr>
          <w:rFonts w:hint="eastAsia" w:ascii="宋体" w:hAnsi="宋体" w:cs="宋体"/>
          <w:kern w:val="1"/>
          <w:sz w:val="24"/>
          <w:u w:val="single"/>
        </w:rPr>
        <w:t>捌</w:t>
      </w:r>
      <w:r>
        <w:rPr>
          <w:rFonts w:hint="eastAsia" w:ascii="宋体" w:hAnsi="宋体" w:cs="宋体"/>
          <w:kern w:val="1"/>
          <w:sz w:val="24"/>
        </w:rPr>
        <w:t>份，均具有同等法律效力，发包人执</w:t>
      </w:r>
      <w:r>
        <w:rPr>
          <w:rFonts w:hint="eastAsia" w:ascii="宋体" w:hAnsi="宋体" w:cs="宋体"/>
          <w:kern w:val="1"/>
          <w:sz w:val="24"/>
          <w:u w:val="single"/>
        </w:rPr>
        <w:t xml:space="preserve"> 肆 </w:t>
      </w:r>
      <w:r>
        <w:rPr>
          <w:rFonts w:hint="eastAsia" w:ascii="宋体" w:hAnsi="宋体" w:cs="宋体"/>
          <w:kern w:val="1"/>
          <w:sz w:val="24"/>
        </w:rPr>
        <w:t>份，承包人执</w:t>
      </w:r>
      <w:r>
        <w:rPr>
          <w:rFonts w:hint="eastAsia" w:ascii="宋体" w:hAnsi="宋体" w:cs="宋体"/>
          <w:kern w:val="1"/>
          <w:sz w:val="24"/>
          <w:u w:val="single"/>
        </w:rPr>
        <w:t xml:space="preserve"> 肆 </w:t>
      </w:r>
      <w:r>
        <w:rPr>
          <w:rFonts w:hint="eastAsia" w:ascii="宋体" w:hAnsi="宋体" w:cs="宋体"/>
          <w:kern w:val="1"/>
          <w:sz w:val="24"/>
        </w:rPr>
        <w:t>份。</w:t>
      </w:r>
    </w:p>
    <w:p w14:paraId="30971AA9">
      <w:pPr>
        <w:spacing w:line="360" w:lineRule="auto"/>
        <w:ind w:firstLine="482" w:firstLineChars="200"/>
        <w:rPr>
          <w:rFonts w:hint="eastAsia" w:ascii="宋体" w:hAnsi="宋体" w:cs="宋体"/>
          <w:kern w:val="1"/>
          <w:sz w:val="24"/>
        </w:rPr>
      </w:pPr>
      <w:r>
        <w:rPr>
          <w:rFonts w:hint="eastAsia" w:ascii="宋体" w:hAnsi="宋体" w:cs="宋体"/>
          <w:b/>
          <w:bCs/>
          <w:kern w:val="1"/>
          <w:sz w:val="24"/>
        </w:rPr>
        <w:t>十四、附件</w:t>
      </w:r>
    </w:p>
    <w:p w14:paraId="2FE69F29">
      <w:pPr>
        <w:spacing w:line="360" w:lineRule="auto"/>
        <w:ind w:firstLine="420"/>
        <w:rPr>
          <w:rFonts w:hint="eastAsia" w:ascii="宋体" w:hAnsi="宋体" w:cs="方正仿宋_GBK"/>
          <w:sz w:val="24"/>
        </w:rPr>
      </w:pPr>
      <w:r>
        <w:rPr>
          <w:rFonts w:hint="eastAsia" w:ascii="宋体" w:hAnsi="宋体" w:cs="方正仿宋_GBK"/>
          <w:sz w:val="24"/>
        </w:rPr>
        <w:t>附件1：安全生产协议</w:t>
      </w:r>
    </w:p>
    <w:p w14:paraId="3D74B299">
      <w:pPr>
        <w:spacing w:line="360" w:lineRule="auto"/>
        <w:ind w:firstLine="420"/>
        <w:rPr>
          <w:rFonts w:hint="eastAsia" w:ascii="宋体" w:hAnsi="宋体" w:cs="方正仿宋_GBK"/>
          <w:sz w:val="24"/>
        </w:rPr>
      </w:pPr>
      <w:r>
        <w:rPr>
          <w:rFonts w:hint="eastAsia" w:ascii="宋体" w:hAnsi="宋体" w:cs="方正仿宋_GBK"/>
          <w:sz w:val="24"/>
        </w:rPr>
        <w:t>附件2：廉政协议</w:t>
      </w:r>
    </w:p>
    <w:p w14:paraId="40F47518">
      <w:pPr>
        <w:spacing w:line="360" w:lineRule="auto"/>
        <w:ind w:firstLine="420"/>
        <w:rPr>
          <w:rFonts w:hint="eastAsia" w:ascii="宋体" w:hAnsi="宋体" w:cs="方正仿宋_GBK"/>
          <w:sz w:val="24"/>
        </w:rPr>
      </w:pPr>
      <w:r>
        <w:rPr>
          <w:rFonts w:hint="eastAsia" w:ascii="宋体" w:hAnsi="宋体" w:cs="方正仿宋_GBK"/>
          <w:sz w:val="24"/>
        </w:rPr>
        <w:t>附件3：工程质量保修书</w:t>
      </w:r>
    </w:p>
    <w:p w14:paraId="7D3CE791">
      <w:pPr>
        <w:spacing w:line="360" w:lineRule="auto"/>
        <w:ind w:firstLine="420"/>
        <w:rPr>
          <w:rFonts w:hint="eastAsia" w:ascii="宋体" w:hAnsi="宋体" w:cs="方正仿宋_GBK"/>
          <w:sz w:val="24"/>
        </w:rPr>
      </w:pPr>
      <w:r>
        <w:rPr>
          <w:rFonts w:hint="eastAsia" w:ascii="宋体" w:hAnsi="宋体" w:cs="方正仿宋_GBK"/>
          <w:sz w:val="24"/>
        </w:rPr>
        <w:t>附件4：承包人已标价工程量清单</w:t>
      </w:r>
    </w:p>
    <w:p w14:paraId="248C9B51">
      <w:pPr>
        <w:spacing w:line="360" w:lineRule="auto"/>
        <w:ind w:firstLine="600"/>
        <w:rPr>
          <w:rFonts w:hint="eastAsia" w:ascii="宋体" w:hAnsi="宋体" w:cs="宋体"/>
          <w:kern w:val="1"/>
          <w:sz w:val="24"/>
        </w:rPr>
      </w:pPr>
    </w:p>
    <w:p w14:paraId="412F2CCC">
      <w:pPr>
        <w:spacing w:line="360" w:lineRule="auto"/>
        <w:ind w:firstLine="600"/>
        <w:rPr>
          <w:rFonts w:hint="eastAsia" w:ascii="宋体" w:hAnsi="宋体" w:cs="宋体"/>
          <w:kern w:val="1"/>
          <w:sz w:val="24"/>
        </w:rPr>
      </w:pPr>
    </w:p>
    <w:p w14:paraId="49D654B1">
      <w:pPr>
        <w:spacing w:line="360" w:lineRule="auto"/>
        <w:ind w:firstLine="600"/>
        <w:rPr>
          <w:rFonts w:hint="eastAsia" w:ascii="宋体" w:hAnsi="宋体" w:cs="宋体"/>
          <w:sz w:val="24"/>
        </w:rPr>
      </w:pPr>
      <w:r>
        <w:rPr>
          <w:rFonts w:hint="eastAsia" w:ascii="宋体" w:hAnsi="宋体" w:cs="宋体"/>
          <w:kern w:val="1"/>
          <w:sz w:val="24"/>
        </w:rPr>
        <w:br w:type="page"/>
      </w:r>
      <w:r>
        <w:rPr>
          <w:rFonts w:hint="eastAsia" w:ascii="宋体" w:hAnsi="宋体" w:cs="宋体"/>
          <w:kern w:val="1"/>
          <w:sz w:val="24"/>
        </w:rPr>
        <w:t>（以下无正文）</w:t>
      </w:r>
    </w:p>
    <w:tbl>
      <w:tblPr>
        <w:tblStyle w:val="49"/>
        <w:tblW w:w="0" w:type="auto"/>
        <w:jc w:val="center"/>
        <w:tblLayout w:type="fixed"/>
        <w:tblCellMar>
          <w:top w:w="0" w:type="dxa"/>
          <w:left w:w="0" w:type="dxa"/>
          <w:bottom w:w="0" w:type="dxa"/>
          <w:right w:w="0" w:type="dxa"/>
        </w:tblCellMar>
      </w:tblPr>
      <w:tblGrid>
        <w:gridCol w:w="5024"/>
        <w:gridCol w:w="4455"/>
      </w:tblGrid>
      <w:tr w14:paraId="0A3F973D">
        <w:tblPrEx>
          <w:tblCellMar>
            <w:top w:w="0" w:type="dxa"/>
            <w:left w:w="0" w:type="dxa"/>
            <w:bottom w:w="0" w:type="dxa"/>
            <w:right w:w="0" w:type="dxa"/>
          </w:tblCellMar>
        </w:tblPrEx>
        <w:trPr>
          <w:trHeight w:val="628" w:hRule="atLeast"/>
          <w:jc w:val="center"/>
        </w:trPr>
        <w:tc>
          <w:tcPr>
            <w:tcW w:w="5024" w:type="dxa"/>
            <w:vAlign w:val="center"/>
          </w:tcPr>
          <w:p w14:paraId="3E7BE830">
            <w:pPr>
              <w:autoSpaceDE w:val="0"/>
              <w:autoSpaceDN w:val="0"/>
              <w:ind w:firstLine="420"/>
              <w:rPr>
                <w:rFonts w:hint="eastAsia" w:ascii="宋体" w:hAnsi="宋体" w:cs="宋体"/>
                <w:sz w:val="24"/>
              </w:rPr>
            </w:pPr>
            <w:r>
              <w:rPr>
                <w:rFonts w:hint="eastAsia" w:ascii="宋体" w:hAnsi="宋体" w:cs="宋体"/>
                <w:sz w:val="24"/>
              </w:rPr>
              <w:t>甲方名称:</w:t>
            </w:r>
            <w:r>
              <w:rPr>
                <w:rFonts w:ascii="宋体" w:hAnsi="宋体" w:cs="宋体"/>
                <w:sz w:val="24"/>
              </w:rPr>
              <w:t xml:space="preserve"> </w:t>
            </w:r>
          </w:p>
        </w:tc>
        <w:tc>
          <w:tcPr>
            <w:tcW w:w="4455" w:type="dxa"/>
            <w:vAlign w:val="center"/>
          </w:tcPr>
          <w:p w14:paraId="328743C4">
            <w:pPr>
              <w:autoSpaceDE w:val="0"/>
              <w:autoSpaceDN w:val="0"/>
              <w:ind w:firstLine="420"/>
              <w:rPr>
                <w:rFonts w:hint="eastAsia" w:ascii="宋体" w:hAnsi="宋体" w:cs="宋体"/>
                <w:sz w:val="24"/>
              </w:rPr>
            </w:pPr>
            <w:r>
              <w:rPr>
                <w:rFonts w:hint="eastAsia" w:ascii="宋体" w:hAnsi="宋体" w:cs="宋体"/>
                <w:sz w:val="24"/>
              </w:rPr>
              <w:t>乙方名称:</w:t>
            </w:r>
            <w:r>
              <w:rPr>
                <w:rFonts w:ascii="宋体" w:hAnsi="宋体" w:cs="宋体"/>
                <w:sz w:val="24"/>
              </w:rPr>
              <w:t xml:space="preserve"> </w:t>
            </w:r>
          </w:p>
        </w:tc>
      </w:tr>
      <w:tr w14:paraId="60CF7A34">
        <w:tblPrEx>
          <w:tblCellMar>
            <w:top w:w="0" w:type="dxa"/>
            <w:left w:w="0" w:type="dxa"/>
            <w:bottom w:w="0" w:type="dxa"/>
            <w:right w:w="0" w:type="dxa"/>
          </w:tblCellMar>
        </w:tblPrEx>
        <w:trPr>
          <w:trHeight w:val="20" w:hRule="atLeast"/>
          <w:jc w:val="center"/>
        </w:trPr>
        <w:tc>
          <w:tcPr>
            <w:tcW w:w="5024" w:type="dxa"/>
            <w:vAlign w:val="center"/>
          </w:tcPr>
          <w:p w14:paraId="4499BB41">
            <w:pPr>
              <w:ind w:right="332" w:rightChars="158" w:firstLine="420"/>
              <w:rPr>
                <w:rFonts w:hint="eastAsia" w:ascii="宋体" w:hAnsi="宋体" w:cs="宋体"/>
                <w:kern w:val="0"/>
                <w:sz w:val="24"/>
              </w:rPr>
            </w:pPr>
            <w:r>
              <w:rPr>
                <w:rFonts w:hint="eastAsia" w:ascii="宋体" w:hAnsi="宋体" w:cs="宋体"/>
                <w:kern w:val="0"/>
                <w:sz w:val="24"/>
              </w:rPr>
              <w:t>（盖章）</w:t>
            </w:r>
          </w:p>
          <w:p w14:paraId="58B17A03">
            <w:pPr>
              <w:ind w:right="332" w:rightChars="158" w:firstLine="420"/>
              <w:rPr>
                <w:rFonts w:hint="eastAsia" w:ascii="宋体" w:hAnsi="宋体" w:cs="宋体"/>
                <w:kern w:val="0"/>
                <w:sz w:val="24"/>
              </w:rPr>
            </w:pPr>
            <w:r>
              <w:rPr>
                <w:rFonts w:hint="eastAsia" w:ascii="宋体" w:hAnsi="宋体" w:cs="宋体"/>
                <w:kern w:val="0"/>
                <w:sz w:val="24"/>
              </w:rPr>
              <w:t xml:space="preserve">法定代表人（或委托代理人）：（签字） </w:t>
            </w:r>
          </w:p>
        </w:tc>
        <w:tc>
          <w:tcPr>
            <w:tcW w:w="4455" w:type="dxa"/>
            <w:vAlign w:val="center"/>
          </w:tcPr>
          <w:p w14:paraId="2BA2B748">
            <w:pPr>
              <w:ind w:right="332" w:rightChars="158" w:firstLine="420"/>
              <w:rPr>
                <w:rFonts w:hint="eastAsia" w:ascii="宋体" w:hAnsi="宋体" w:cs="宋体"/>
                <w:kern w:val="0"/>
                <w:sz w:val="24"/>
              </w:rPr>
            </w:pPr>
            <w:r>
              <w:rPr>
                <w:rFonts w:hint="eastAsia" w:ascii="宋体" w:hAnsi="宋体" w:cs="宋体"/>
                <w:kern w:val="0"/>
                <w:sz w:val="24"/>
              </w:rPr>
              <w:t>（盖章）</w:t>
            </w:r>
          </w:p>
          <w:p w14:paraId="1C5E181B">
            <w:pPr>
              <w:ind w:left="450" w:leftChars="100" w:right="332" w:rightChars="158" w:hanging="240" w:hangingChars="100"/>
              <w:rPr>
                <w:rFonts w:hint="eastAsia" w:ascii="宋体" w:hAnsi="宋体" w:cs="宋体"/>
                <w:kern w:val="0"/>
                <w:sz w:val="24"/>
              </w:rPr>
            </w:pPr>
            <w:r>
              <w:rPr>
                <w:rFonts w:hint="eastAsia" w:ascii="宋体" w:hAnsi="宋体" w:cs="宋体"/>
                <w:kern w:val="0"/>
                <w:sz w:val="24"/>
              </w:rPr>
              <w:t>法定代表人（或委托代理人）：（签字）</w:t>
            </w:r>
          </w:p>
        </w:tc>
      </w:tr>
      <w:tr w14:paraId="0D36CFF0">
        <w:tblPrEx>
          <w:tblCellMar>
            <w:top w:w="0" w:type="dxa"/>
            <w:left w:w="0" w:type="dxa"/>
            <w:bottom w:w="0" w:type="dxa"/>
            <w:right w:w="0" w:type="dxa"/>
          </w:tblCellMar>
        </w:tblPrEx>
        <w:trPr>
          <w:trHeight w:val="20" w:hRule="atLeast"/>
          <w:jc w:val="center"/>
        </w:trPr>
        <w:tc>
          <w:tcPr>
            <w:tcW w:w="5024" w:type="dxa"/>
            <w:vAlign w:val="center"/>
          </w:tcPr>
          <w:p w14:paraId="12901827">
            <w:pPr>
              <w:ind w:right="332" w:rightChars="158" w:firstLine="420"/>
              <w:rPr>
                <w:rFonts w:hint="eastAsia" w:ascii="宋体" w:hAnsi="宋体" w:cs="宋体"/>
                <w:kern w:val="0"/>
                <w:sz w:val="24"/>
              </w:rPr>
            </w:pPr>
          </w:p>
        </w:tc>
        <w:tc>
          <w:tcPr>
            <w:tcW w:w="4455" w:type="dxa"/>
            <w:vAlign w:val="center"/>
          </w:tcPr>
          <w:p w14:paraId="3CFB3BED">
            <w:pPr>
              <w:ind w:right="332" w:rightChars="158" w:firstLine="420"/>
              <w:rPr>
                <w:rFonts w:hint="eastAsia" w:ascii="宋体" w:hAnsi="宋体" w:cs="宋体"/>
                <w:kern w:val="0"/>
                <w:sz w:val="24"/>
              </w:rPr>
            </w:pPr>
          </w:p>
        </w:tc>
      </w:tr>
      <w:tr w14:paraId="62B26373">
        <w:tblPrEx>
          <w:tblCellMar>
            <w:top w:w="0" w:type="dxa"/>
            <w:left w:w="0" w:type="dxa"/>
            <w:bottom w:w="0" w:type="dxa"/>
            <w:right w:w="0" w:type="dxa"/>
          </w:tblCellMar>
        </w:tblPrEx>
        <w:trPr>
          <w:trHeight w:val="20" w:hRule="atLeast"/>
          <w:jc w:val="center"/>
        </w:trPr>
        <w:tc>
          <w:tcPr>
            <w:tcW w:w="5024" w:type="dxa"/>
            <w:vAlign w:val="center"/>
          </w:tcPr>
          <w:p w14:paraId="0AD3DFB1">
            <w:pPr>
              <w:autoSpaceDE w:val="0"/>
              <w:autoSpaceDN w:val="0"/>
              <w:ind w:firstLine="420"/>
              <w:rPr>
                <w:rFonts w:hint="eastAsia" w:ascii="宋体" w:hAnsi="宋体" w:cs="宋体"/>
                <w:kern w:val="0"/>
                <w:sz w:val="24"/>
              </w:rPr>
            </w:pPr>
            <w:r>
              <w:rPr>
                <w:rFonts w:hint="eastAsia" w:ascii="宋体" w:hAnsi="宋体" w:cs="宋体"/>
                <w:kern w:val="0"/>
                <w:sz w:val="24"/>
              </w:rPr>
              <w:t>公司地址：</w:t>
            </w:r>
            <w:r>
              <w:rPr>
                <w:rFonts w:ascii="宋体" w:hAnsi="宋体" w:cs="宋体"/>
                <w:kern w:val="0"/>
                <w:sz w:val="24"/>
              </w:rPr>
              <w:t xml:space="preserve"> </w:t>
            </w:r>
          </w:p>
          <w:p w14:paraId="7D3930EF">
            <w:pPr>
              <w:autoSpaceDE w:val="0"/>
              <w:autoSpaceDN w:val="0"/>
              <w:ind w:firstLine="420"/>
              <w:rPr>
                <w:rFonts w:hint="eastAsia" w:ascii="宋体" w:hAnsi="宋体" w:cs="宋体"/>
                <w:kern w:val="0"/>
                <w:sz w:val="24"/>
              </w:rPr>
            </w:pPr>
            <w:r>
              <w:rPr>
                <w:rFonts w:hint="eastAsia" w:ascii="宋体" w:hAnsi="宋体" w:cs="宋体"/>
                <w:kern w:val="0"/>
                <w:sz w:val="24"/>
              </w:rPr>
              <w:t>电  话：</w:t>
            </w:r>
          </w:p>
        </w:tc>
        <w:tc>
          <w:tcPr>
            <w:tcW w:w="4455" w:type="dxa"/>
            <w:vAlign w:val="center"/>
          </w:tcPr>
          <w:p w14:paraId="16174467">
            <w:pPr>
              <w:autoSpaceDE w:val="0"/>
              <w:autoSpaceDN w:val="0"/>
              <w:ind w:firstLine="420"/>
              <w:rPr>
                <w:rFonts w:hint="eastAsia" w:ascii="宋体" w:hAnsi="宋体" w:cs="宋体"/>
                <w:kern w:val="0"/>
                <w:sz w:val="24"/>
              </w:rPr>
            </w:pPr>
            <w:r>
              <w:rPr>
                <w:rFonts w:hint="eastAsia" w:ascii="宋体" w:hAnsi="宋体" w:cs="宋体"/>
                <w:kern w:val="0"/>
                <w:sz w:val="24"/>
              </w:rPr>
              <w:t>公司地址：</w:t>
            </w:r>
          </w:p>
          <w:p w14:paraId="15A7D566">
            <w:pPr>
              <w:autoSpaceDE w:val="0"/>
              <w:autoSpaceDN w:val="0"/>
              <w:ind w:firstLine="420"/>
              <w:rPr>
                <w:rFonts w:hint="eastAsia" w:ascii="宋体" w:hAnsi="宋体" w:cs="宋体"/>
                <w:kern w:val="0"/>
                <w:sz w:val="24"/>
              </w:rPr>
            </w:pPr>
            <w:r>
              <w:rPr>
                <w:rFonts w:hint="eastAsia" w:ascii="宋体" w:hAnsi="宋体" w:cs="宋体"/>
                <w:kern w:val="0"/>
                <w:sz w:val="24"/>
              </w:rPr>
              <w:t>电  话：</w:t>
            </w:r>
          </w:p>
        </w:tc>
      </w:tr>
      <w:tr w14:paraId="18600F47">
        <w:tblPrEx>
          <w:tblCellMar>
            <w:top w:w="0" w:type="dxa"/>
            <w:left w:w="0" w:type="dxa"/>
            <w:bottom w:w="0" w:type="dxa"/>
            <w:right w:w="0" w:type="dxa"/>
          </w:tblCellMar>
        </w:tblPrEx>
        <w:trPr>
          <w:trHeight w:val="618" w:hRule="atLeast"/>
          <w:jc w:val="center"/>
        </w:trPr>
        <w:tc>
          <w:tcPr>
            <w:tcW w:w="5024" w:type="dxa"/>
            <w:vAlign w:val="center"/>
          </w:tcPr>
          <w:p w14:paraId="709E11DC">
            <w:pPr>
              <w:autoSpaceDE w:val="0"/>
              <w:autoSpaceDN w:val="0"/>
              <w:ind w:firstLine="420"/>
              <w:rPr>
                <w:rFonts w:hint="eastAsia" w:ascii="宋体" w:hAnsi="宋体" w:cs="宋体"/>
                <w:kern w:val="0"/>
                <w:sz w:val="24"/>
              </w:rPr>
            </w:pPr>
            <w:r>
              <w:rPr>
                <w:rFonts w:hint="eastAsia" w:ascii="宋体" w:hAnsi="宋体" w:cs="宋体"/>
                <w:kern w:val="0"/>
                <w:sz w:val="24"/>
              </w:rPr>
              <w:t>传  真：</w:t>
            </w:r>
          </w:p>
        </w:tc>
        <w:tc>
          <w:tcPr>
            <w:tcW w:w="4455" w:type="dxa"/>
            <w:vAlign w:val="center"/>
          </w:tcPr>
          <w:p w14:paraId="7B201204">
            <w:pPr>
              <w:autoSpaceDE w:val="0"/>
              <w:autoSpaceDN w:val="0"/>
              <w:ind w:firstLine="420"/>
              <w:rPr>
                <w:rFonts w:hint="eastAsia" w:ascii="宋体" w:hAnsi="宋体" w:cs="宋体"/>
                <w:kern w:val="0"/>
                <w:sz w:val="24"/>
              </w:rPr>
            </w:pPr>
            <w:r>
              <w:rPr>
                <w:rFonts w:hint="eastAsia" w:ascii="宋体" w:hAnsi="宋体" w:cs="宋体"/>
                <w:kern w:val="0"/>
                <w:sz w:val="24"/>
              </w:rPr>
              <w:t>传  真：</w:t>
            </w:r>
            <w:r>
              <w:rPr>
                <w:rFonts w:ascii="宋体" w:hAnsi="宋体" w:cs="宋体"/>
                <w:kern w:val="0"/>
                <w:sz w:val="24"/>
              </w:rPr>
              <w:t xml:space="preserve"> </w:t>
            </w:r>
          </w:p>
        </w:tc>
      </w:tr>
      <w:tr w14:paraId="1C92609F">
        <w:tblPrEx>
          <w:tblCellMar>
            <w:top w:w="0" w:type="dxa"/>
            <w:left w:w="0" w:type="dxa"/>
            <w:bottom w:w="0" w:type="dxa"/>
            <w:right w:w="0" w:type="dxa"/>
          </w:tblCellMar>
        </w:tblPrEx>
        <w:trPr>
          <w:trHeight w:val="618" w:hRule="atLeast"/>
          <w:jc w:val="center"/>
        </w:trPr>
        <w:tc>
          <w:tcPr>
            <w:tcW w:w="5024" w:type="dxa"/>
            <w:vAlign w:val="center"/>
          </w:tcPr>
          <w:p w14:paraId="3836D8F5">
            <w:pPr>
              <w:autoSpaceDE w:val="0"/>
              <w:autoSpaceDN w:val="0"/>
              <w:ind w:firstLine="420"/>
              <w:rPr>
                <w:rFonts w:hint="eastAsia" w:ascii="宋体" w:hAnsi="宋体" w:cs="宋体"/>
                <w:kern w:val="0"/>
                <w:sz w:val="24"/>
              </w:rPr>
            </w:pPr>
            <w:r>
              <w:rPr>
                <w:rFonts w:hint="eastAsia" w:ascii="宋体" w:hAnsi="宋体" w:cs="宋体"/>
                <w:kern w:val="0"/>
                <w:sz w:val="24"/>
              </w:rPr>
              <w:t>邮  编：</w:t>
            </w:r>
          </w:p>
        </w:tc>
        <w:tc>
          <w:tcPr>
            <w:tcW w:w="4455" w:type="dxa"/>
            <w:vAlign w:val="center"/>
          </w:tcPr>
          <w:p w14:paraId="2B2DF164">
            <w:pPr>
              <w:autoSpaceDE w:val="0"/>
              <w:autoSpaceDN w:val="0"/>
              <w:ind w:firstLine="420"/>
              <w:rPr>
                <w:rFonts w:hint="eastAsia" w:ascii="宋体" w:hAnsi="宋体" w:cs="宋体"/>
                <w:kern w:val="0"/>
                <w:sz w:val="24"/>
              </w:rPr>
            </w:pPr>
            <w:r>
              <w:rPr>
                <w:rFonts w:hint="eastAsia" w:ascii="宋体" w:hAnsi="宋体" w:cs="宋体"/>
                <w:kern w:val="0"/>
                <w:sz w:val="24"/>
              </w:rPr>
              <w:t>邮  编：</w:t>
            </w:r>
          </w:p>
        </w:tc>
      </w:tr>
      <w:tr w14:paraId="12D11C8D">
        <w:tblPrEx>
          <w:tblCellMar>
            <w:top w:w="0" w:type="dxa"/>
            <w:left w:w="0" w:type="dxa"/>
            <w:bottom w:w="0" w:type="dxa"/>
            <w:right w:w="0" w:type="dxa"/>
          </w:tblCellMar>
        </w:tblPrEx>
        <w:trPr>
          <w:trHeight w:val="618" w:hRule="atLeast"/>
          <w:jc w:val="center"/>
        </w:trPr>
        <w:tc>
          <w:tcPr>
            <w:tcW w:w="5024" w:type="dxa"/>
            <w:vAlign w:val="center"/>
          </w:tcPr>
          <w:p w14:paraId="36917EB1">
            <w:pPr>
              <w:autoSpaceDE w:val="0"/>
              <w:autoSpaceDN w:val="0"/>
              <w:ind w:firstLine="420"/>
              <w:rPr>
                <w:rFonts w:hint="eastAsia" w:ascii="宋体" w:hAnsi="宋体" w:cs="宋体"/>
                <w:kern w:val="0"/>
                <w:sz w:val="24"/>
              </w:rPr>
            </w:pPr>
            <w:r>
              <w:rPr>
                <w:rFonts w:hint="eastAsia" w:ascii="宋体" w:hAnsi="宋体" w:cs="宋体"/>
                <w:kern w:val="0"/>
                <w:sz w:val="24"/>
              </w:rPr>
              <w:t>经办人：</w:t>
            </w:r>
          </w:p>
        </w:tc>
        <w:tc>
          <w:tcPr>
            <w:tcW w:w="4455" w:type="dxa"/>
            <w:vAlign w:val="center"/>
          </w:tcPr>
          <w:p w14:paraId="06B6185B">
            <w:pPr>
              <w:autoSpaceDE w:val="0"/>
              <w:autoSpaceDN w:val="0"/>
              <w:ind w:firstLine="420"/>
              <w:rPr>
                <w:rFonts w:hint="eastAsia" w:ascii="宋体" w:hAnsi="宋体" w:cs="宋体"/>
                <w:kern w:val="0"/>
                <w:sz w:val="24"/>
              </w:rPr>
            </w:pPr>
            <w:r>
              <w:rPr>
                <w:rFonts w:hint="eastAsia" w:ascii="宋体" w:hAnsi="宋体" w:cs="宋体"/>
                <w:kern w:val="0"/>
                <w:sz w:val="24"/>
              </w:rPr>
              <w:t>经办人：</w:t>
            </w:r>
          </w:p>
        </w:tc>
      </w:tr>
      <w:tr w14:paraId="57472231">
        <w:tblPrEx>
          <w:tblCellMar>
            <w:top w:w="0" w:type="dxa"/>
            <w:left w:w="0" w:type="dxa"/>
            <w:bottom w:w="0" w:type="dxa"/>
            <w:right w:w="0" w:type="dxa"/>
          </w:tblCellMar>
        </w:tblPrEx>
        <w:trPr>
          <w:trHeight w:val="20" w:hRule="atLeast"/>
          <w:jc w:val="center"/>
        </w:trPr>
        <w:tc>
          <w:tcPr>
            <w:tcW w:w="5024" w:type="dxa"/>
            <w:vAlign w:val="center"/>
          </w:tcPr>
          <w:p w14:paraId="7B40F741">
            <w:pPr>
              <w:autoSpaceDE w:val="0"/>
              <w:autoSpaceDN w:val="0"/>
              <w:ind w:firstLine="420"/>
              <w:rPr>
                <w:rFonts w:hint="eastAsia" w:ascii="宋体" w:hAnsi="宋体" w:cs="宋体"/>
                <w:kern w:val="0"/>
                <w:sz w:val="24"/>
              </w:rPr>
            </w:pPr>
            <w:r>
              <w:rPr>
                <w:rFonts w:hint="eastAsia" w:ascii="宋体" w:hAnsi="宋体" w:cs="宋体"/>
                <w:kern w:val="0"/>
                <w:sz w:val="24"/>
              </w:rPr>
              <w:t xml:space="preserve"> </w:t>
            </w:r>
          </w:p>
        </w:tc>
        <w:tc>
          <w:tcPr>
            <w:tcW w:w="4455" w:type="dxa"/>
            <w:vAlign w:val="center"/>
          </w:tcPr>
          <w:p w14:paraId="065A7500">
            <w:pPr>
              <w:autoSpaceDE w:val="0"/>
              <w:autoSpaceDN w:val="0"/>
              <w:ind w:firstLine="420"/>
              <w:rPr>
                <w:rFonts w:hint="eastAsia" w:ascii="宋体" w:hAnsi="宋体" w:cs="宋体"/>
                <w:kern w:val="0"/>
                <w:sz w:val="24"/>
              </w:rPr>
            </w:pPr>
            <w:r>
              <w:rPr>
                <w:rFonts w:hint="eastAsia" w:ascii="宋体" w:hAnsi="宋体" w:cs="宋体"/>
                <w:kern w:val="0"/>
                <w:sz w:val="24"/>
              </w:rPr>
              <w:t>开户银行：</w:t>
            </w:r>
          </w:p>
        </w:tc>
      </w:tr>
      <w:tr w14:paraId="7F622081">
        <w:tblPrEx>
          <w:tblCellMar>
            <w:top w:w="0" w:type="dxa"/>
            <w:left w:w="0" w:type="dxa"/>
            <w:bottom w:w="0" w:type="dxa"/>
            <w:right w:w="0" w:type="dxa"/>
          </w:tblCellMar>
        </w:tblPrEx>
        <w:trPr>
          <w:trHeight w:val="539" w:hRule="atLeast"/>
          <w:jc w:val="center"/>
        </w:trPr>
        <w:tc>
          <w:tcPr>
            <w:tcW w:w="5024" w:type="dxa"/>
            <w:vAlign w:val="center"/>
          </w:tcPr>
          <w:p w14:paraId="5EF79D8C">
            <w:pPr>
              <w:autoSpaceDE w:val="0"/>
              <w:autoSpaceDN w:val="0"/>
              <w:ind w:firstLine="420"/>
              <w:rPr>
                <w:rFonts w:hint="eastAsia" w:ascii="宋体" w:hAnsi="宋体" w:cs="宋体"/>
                <w:kern w:val="0"/>
                <w:sz w:val="24"/>
              </w:rPr>
            </w:pPr>
          </w:p>
        </w:tc>
        <w:tc>
          <w:tcPr>
            <w:tcW w:w="4455" w:type="dxa"/>
            <w:vAlign w:val="center"/>
          </w:tcPr>
          <w:p w14:paraId="5C63E557">
            <w:pPr>
              <w:autoSpaceDE w:val="0"/>
              <w:autoSpaceDN w:val="0"/>
              <w:ind w:firstLine="420"/>
              <w:rPr>
                <w:rFonts w:hint="eastAsia" w:ascii="宋体" w:hAnsi="宋体" w:cs="宋体"/>
                <w:kern w:val="0"/>
                <w:sz w:val="24"/>
              </w:rPr>
            </w:pPr>
            <w:r>
              <w:rPr>
                <w:rFonts w:hint="eastAsia" w:ascii="宋体" w:hAnsi="宋体" w:cs="宋体"/>
                <w:kern w:val="0"/>
                <w:sz w:val="24"/>
              </w:rPr>
              <w:t>银行账号：</w:t>
            </w:r>
          </w:p>
        </w:tc>
      </w:tr>
      <w:tr w14:paraId="3808026B">
        <w:tblPrEx>
          <w:tblCellMar>
            <w:top w:w="0" w:type="dxa"/>
            <w:left w:w="0" w:type="dxa"/>
            <w:bottom w:w="0" w:type="dxa"/>
            <w:right w:w="0" w:type="dxa"/>
          </w:tblCellMar>
        </w:tblPrEx>
        <w:trPr>
          <w:trHeight w:val="20" w:hRule="atLeast"/>
          <w:jc w:val="center"/>
        </w:trPr>
        <w:tc>
          <w:tcPr>
            <w:tcW w:w="5024" w:type="dxa"/>
            <w:vAlign w:val="center"/>
          </w:tcPr>
          <w:p w14:paraId="7285F643">
            <w:pPr>
              <w:autoSpaceDE w:val="0"/>
              <w:autoSpaceDN w:val="0"/>
              <w:ind w:firstLine="420"/>
              <w:rPr>
                <w:rFonts w:hint="eastAsia" w:ascii="宋体" w:hAnsi="宋体" w:cs="宋体"/>
                <w:kern w:val="0"/>
                <w:sz w:val="24"/>
              </w:rPr>
            </w:pPr>
            <w:r>
              <w:rPr>
                <w:rFonts w:hint="eastAsia" w:ascii="宋体" w:hAnsi="宋体" w:cs="宋体"/>
                <w:sz w:val="24"/>
              </w:rPr>
              <w:t>签订日期：     年   月   日</w:t>
            </w:r>
          </w:p>
        </w:tc>
        <w:tc>
          <w:tcPr>
            <w:tcW w:w="4455" w:type="dxa"/>
            <w:vAlign w:val="center"/>
          </w:tcPr>
          <w:p w14:paraId="18455CDB">
            <w:pPr>
              <w:autoSpaceDE w:val="0"/>
              <w:autoSpaceDN w:val="0"/>
              <w:ind w:firstLine="420"/>
              <w:rPr>
                <w:rFonts w:hint="eastAsia" w:ascii="宋体" w:hAnsi="宋体" w:cs="宋体"/>
                <w:kern w:val="0"/>
                <w:sz w:val="24"/>
              </w:rPr>
            </w:pPr>
            <w:r>
              <w:rPr>
                <w:rFonts w:hint="eastAsia" w:ascii="宋体" w:hAnsi="宋体" w:cs="宋体"/>
                <w:sz w:val="24"/>
              </w:rPr>
              <w:t>签订日期：     年    月   日</w:t>
            </w:r>
          </w:p>
        </w:tc>
      </w:tr>
    </w:tbl>
    <w:p w14:paraId="265199F1">
      <w:pPr>
        <w:pStyle w:val="2"/>
        <w:spacing w:line="360" w:lineRule="auto"/>
        <w:rPr>
          <w:rFonts w:hint="eastAsia" w:ascii="宋体" w:hAnsi="宋体" w:cs="宋体"/>
          <w:bCs/>
          <w:sz w:val="24"/>
        </w:rPr>
      </w:pPr>
    </w:p>
    <w:p w14:paraId="238B6893">
      <w:pPr>
        <w:adjustRightInd w:val="0"/>
        <w:snapToGrid w:val="0"/>
        <w:ind w:firstLine="420"/>
        <w:rPr>
          <w:rFonts w:hint="eastAsia" w:ascii="宋体" w:hAnsi="宋体"/>
          <w:sz w:val="24"/>
        </w:rPr>
      </w:pPr>
      <w:r>
        <w:rPr>
          <w:rFonts w:hint="eastAsia" w:ascii="宋体" w:hAnsi="宋体" w:cs="仿宋"/>
        </w:rPr>
        <w:br w:type="page"/>
      </w:r>
      <w:r>
        <w:rPr>
          <w:rFonts w:hint="eastAsia" w:ascii="宋体" w:hAnsi="宋体"/>
          <w:sz w:val="24"/>
        </w:rPr>
        <w:t>附件1：安全生产合同</w:t>
      </w:r>
    </w:p>
    <w:p w14:paraId="3637A7D2">
      <w:pPr>
        <w:adjustRightInd w:val="0"/>
        <w:snapToGrid w:val="0"/>
        <w:ind w:firstLine="420"/>
        <w:rPr>
          <w:rFonts w:hint="eastAsia" w:ascii="宋体" w:hAnsi="宋体"/>
          <w:sz w:val="24"/>
        </w:rPr>
      </w:pPr>
    </w:p>
    <w:p w14:paraId="102DE3A8">
      <w:pPr>
        <w:adjustRightInd w:val="0"/>
        <w:snapToGrid w:val="0"/>
        <w:spacing w:line="360" w:lineRule="auto"/>
        <w:jc w:val="center"/>
        <w:rPr>
          <w:rFonts w:hint="eastAsia" w:ascii="宋体" w:hAnsi="宋体"/>
          <w:b/>
          <w:sz w:val="24"/>
        </w:rPr>
      </w:pPr>
      <w:r>
        <w:rPr>
          <w:rFonts w:hint="eastAsia" w:ascii="宋体" w:hAnsi="宋体"/>
          <w:b/>
          <w:sz w:val="24"/>
        </w:rPr>
        <w:t>安全生产合同</w:t>
      </w:r>
    </w:p>
    <w:p w14:paraId="4B8358A1">
      <w:pPr>
        <w:adjustRightInd w:val="0"/>
        <w:snapToGrid w:val="0"/>
        <w:spacing w:line="360" w:lineRule="auto"/>
        <w:ind w:firstLine="420"/>
        <w:rPr>
          <w:rFonts w:hint="eastAsia" w:ascii="宋体" w:hAnsi="宋体"/>
          <w:sz w:val="24"/>
          <w:u w:val="single"/>
        </w:rPr>
      </w:pPr>
      <w:r>
        <w:rPr>
          <w:rFonts w:hint="eastAsia" w:ascii="宋体" w:hAnsi="宋体"/>
          <w:sz w:val="24"/>
        </w:rPr>
        <w:t>为在合同的实施过程中创造安全、高效的施工环境切实搞好本项目的安全管理工作，本项目发包人与承包人特此签订安全生产合同。</w:t>
      </w:r>
    </w:p>
    <w:p w14:paraId="08EC05F6">
      <w:pPr>
        <w:adjustRightInd w:val="0"/>
        <w:snapToGrid w:val="0"/>
        <w:spacing w:line="360" w:lineRule="auto"/>
        <w:ind w:firstLine="422"/>
        <w:textAlignment w:val="baseline"/>
        <w:rPr>
          <w:rFonts w:hint="eastAsia" w:ascii="宋体" w:hAnsi="宋体"/>
          <w:b/>
          <w:sz w:val="24"/>
        </w:rPr>
      </w:pPr>
      <w:r>
        <w:rPr>
          <w:rFonts w:hint="eastAsia" w:ascii="宋体" w:hAnsi="宋体"/>
          <w:b/>
          <w:sz w:val="24"/>
        </w:rPr>
        <w:t>一、发包人职责</w:t>
      </w:r>
    </w:p>
    <w:p w14:paraId="61AD704D">
      <w:pPr>
        <w:adjustRightInd w:val="0"/>
        <w:snapToGrid w:val="0"/>
        <w:spacing w:line="360" w:lineRule="auto"/>
        <w:ind w:firstLine="420"/>
        <w:textAlignment w:val="baseline"/>
        <w:rPr>
          <w:rFonts w:hint="eastAsia" w:ascii="宋体" w:hAnsi="宋体"/>
          <w:sz w:val="24"/>
        </w:rPr>
      </w:pPr>
      <w:r>
        <w:rPr>
          <w:rFonts w:hint="eastAsia" w:ascii="宋体" w:hAnsi="宋体"/>
          <w:sz w:val="24"/>
        </w:rPr>
        <w:t xml:space="preserve"> 1、严格遵守国家有关安全生产的法律法规，认真执行工程承包合同中的有关安全要求。</w:t>
      </w:r>
    </w:p>
    <w:p w14:paraId="55BA342E">
      <w:pPr>
        <w:adjustRightInd w:val="0"/>
        <w:snapToGrid w:val="0"/>
        <w:spacing w:line="360" w:lineRule="auto"/>
        <w:ind w:firstLine="420"/>
        <w:textAlignment w:val="baseline"/>
        <w:rPr>
          <w:rFonts w:hint="eastAsia" w:ascii="宋体" w:hAnsi="宋体"/>
          <w:sz w:val="24"/>
        </w:rPr>
      </w:pPr>
      <w:r>
        <w:rPr>
          <w:rFonts w:hint="eastAsia" w:ascii="宋体" w:hAnsi="宋体"/>
          <w:sz w:val="24"/>
        </w:rPr>
        <w:t xml:space="preserve"> 2、按照“安全第一、预防为主”和坚持“管生产必须管安全”的原则进行安全生产管理，做到生产与安全工作同时计划、布置、检查、总结和评比。</w:t>
      </w:r>
    </w:p>
    <w:p w14:paraId="6370AC5D">
      <w:pPr>
        <w:adjustRightInd w:val="0"/>
        <w:snapToGrid w:val="0"/>
        <w:spacing w:line="360" w:lineRule="auto"/>
        <w:ind w:firstLine="420"/>
        <w:textAlignment w:val="baseline"/>
        <w:rPr>
          <w:rFonts w:hint="eastAsia" w:ascii="宋体" w:hAnsi="宋体"/>
          <w:sz w:val="24"/>
        </w:rPr>
      </w:pPr>
      <w:r>
        <w:rPr>
          <w:rFonts w:hint="eastAsia" w:ascii="宋体" w:hAnsi="宋体"/>
          <w:sz w:val="24"/>
        </w:rPr>
        <w:t xml:space="preserve"> 3、重要的安全设施必须坚持与主体工程“三同时”的原则，即：同时设计、审批，同时施工，同时验收，投人使用。</w:t>
      </w:r>
    </w:p>
    <w:p w14:paraId="74915BF3">
      <w:pPr>
        <w:adjustRightInd w:val="0"/>
        <w:snapToGrid w:val="0"/>
        <w:spacing w:line="360" w:lineRule="auto"/>
        <w:ind w:firstLine="420"/>
        <w:textAlignment w:val="baseline"/>
        <w:rPr>
          <w:rFonts w:hint="eastAsia" w:ascii="宋体" w:hAnsi="宋体"/>
          <w:sz w:val="24"/>
        </w:rPr>
      </w:pPr>
      <w:r>
        <w:rPr>
          <w:rFonts w:hint="eastAsia" w:ascii="宋体" w:hAnsi="宋体"/>
          <w:sz w:val="24"/>
        </w:rPr>
        <w:t xml:space="preserve"> 4、定期召开安全生产调度会，及时传达中央及地方有关安全生产的精神。</w:t>
      </w:r>
    </w:p>
    <w:p w14:paraId="07817643">
      <w:pPr>
        <w:adjustRightInd w:val="0"/>
        <w:snapToGrid w:val="0"/>
        <w:spacing w:line="360" w:lineRule="auto"/>
        <w:ind w:firstLine="480" w:firstLineChars="200"/>
        <w:textAlignment w:val="baseline"/>
        <w:rPr>
          <w:rFonts w:hint="eastAsia" w:ascii="宋体" w:hAnsi="宋体"/>
          <w:sz w:val="24"/>
        </w:rPr>
      </w:pPr>
      <w:r>
        <w:rPr>
          <w:rFonts w:hint="eastAsia" w:ascii="宋体" w:hAnsi="宋体"/>
          <w:sz w:val="24"/>
        </w:rPr>
        <w:t>5、组织对承包人施工现场安全生产检查，监督承包人及时处理发现的各种安全隐患。</w:t>
      </w:r>
    </w:p>
    <w:p w14:paraId="0CA29AEB">
      <w:pPr>
        <w:adjustRightInd w:val="0"/>
        <w:snapToGrid w:val="0"/>
        <w:spacing w:line="360" w:lineRule="auto"/>
        <w:ind w:firstLine="422"/>
        <w:textAlignment w:val="baseline"/>
        <w:rPr>
          <w:rFonts w:hint="eastAsia" w:ascii="宋体" w:hAnsi="宋体"/>
          <w:b/>
          <w:sz w:val="24"/>
        </w:rPr>
      </w:pPr>
      <w:r>
        <w:rPr>
          <w:rFonts w:hint="eastAsia" w:ascii="宋体" w:hAnsi="宋体"/>
          <w:b/>
          <w:sz w:val="24"/>
        </w:rPr>
        <w:t>二、承包人职责</w:t>
      </w:r>
    </w:p>
    <w:p w14:paraId="551DF426">
      <w:pPr>
        <w:adjustRightInd w:val="0"/>
        <w:snapToGrid w:val="0"/>
        <w:spacing w:line="360" w:lineRule="auto"/>
        <w:ind w:firstLine="420"/>
        <w:textAlignment w:val="baseline"/>
        <w:rPr>
          <w:rFonts w:hint="eastAsia" w:ascii="宋体" w:hAnsi="宋体"/>
          <w:sz w:val="24"/>
        </w:rPr>
      </w:pPr>
      <w:r>
        <w:rPr>
          <w:rFonts w:hint="eastAsia" w:ascii="宋体" w:hAnsi="宋体"/>
          <w:sz w:val="24"/>
        </w:rPr>
        <w:t>1、严格遵守国家有关安全生产的法律法规有关安全生产的规定，认真执行工程承包合同中的有关安全要求。</w:t>
      </w:r>
    </w:p>
    <w:p w14:paraId="792C3A48">
      <w:pPr>
        <w:adjustRightInd w:val="0"/>
        <w:snapToGrid w:val="0"/>
        <w:spacing w:line="360" w:lineRule="auto"/>
        <w:ind w:firstLine="420"/>
        <w:textAlignment w:val="baseline"/>
        <w:rPr>
          <w:rFonts w:hint="eastAsia" w:ascii="宋体" w:hAnsi="宋体"/>
          <w:sz w:val="24"/>
        </w:rPr>
      </w:pPr>
      <w:r>
        <w:rPr>
          <w:rFonts w:hint="eastAsia" w:ascii="宋体" w:hAnsi="宋体"/>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14:paraId="30C4CC40">
      <w:pPr>
        <w:adjustRightInd w:val="0"/>
        <w:snapToGrid w:val="0"/>
        <w:spacing w:line="360" w:lineRule="auto"/>
        <w:ind w:firstLine="240" w:firstLineChars="100"/>
        <w:textAlignment w:val="baseline"/>
        <w:rPr>
          <w:rFonts w:hint="eastAsia" w:ascii="宋体" w:hAnsi="宋体"/>
          <w:sz w:val="24"/>
        </w:rPr>
      </w:pPr>
      <w:r>
        <w:rPr>
          <w:rFonts w:hint="eastAsia" w:ascii="宋体" w:hAnsi="宋体"/>
          <w:sz w:val="24"/>
        </w:rPr>
        <w:t xml:space="preserve"> 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8DC82E7">
      <w:pPr>
        <w:adjustRightInd w:val="0"/>
        <w:snapToGrid w:val="0"/>
        <w:spacing w:line="360" w:lineRule="auto"/>
        <w:ind w:firstLine="420"/>
        <w:textAlignment w:val="baseline"/>
        <w:rPr>
          <w:rFonts w:hint="eastAsia" w:ascii="宋体" w:hAnsi="宋体"/>
          <w:sz w:val="24"/>
        </w:rPr>
      </w:pPr>
      <w:r>
        <w:rPr>
          <w:rFonts w:hint="eastAsia" w:ascii="宋体" w:hAnsi="宋体"/>
          <w:sz w:val="24"/>
        </w:rPr>
        <w:t>4、承包人在任何时候都应采取各种合理的预防措施，防止其员工发生任何违法、违禁、暴力或妨碍治安的行为。</w:t>
      </w:r>
    </w:p>
    <w:p w14:paraId="0E968E9E">
      <w:pPr>
        <w:adjustRightInd w:val="0"/>
        <w:snapToGrid w:val="0"/>
        <w:spacing w:line="360" w:lineRule="auto"/>
        <w:ind w:firstLine="420"/>
        <w:textAlignment w:val="baseline"/>
        <w:rPr>
          <w:rFonts w:hint="eastAsia" w:ascii="宋体" w:hAnsi="宋体"/>
          <w:sz w:val="24"/>
        </w:rPr>
      </w:pPr>
      <w:r>
        <w:rPr>
          <w:rFonts w:hint="eastAsia" w:ascii="宋体" w:hAnsi="宋体"/>
          <w:sz w:val="24"/>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焊接等特殊工种的人员，经过专业培训，获得《安全操作合格证》后，方准持证上岗。施工现场如出现特种作业无证操作现象时，项目经理必须承担管理责任。</w:t>
      </w:r>
    </w:p>
    <w:p w14:paraId="40EA0DCD">
      <w:pPr>
        <w:adjustRightInd w:val="0"/>
        <w:snapToGrid w:val="0"/>
        <w:spacing w:line="360" w:lineRule="auto"/>
        <w:ind w:firstLine="420"/>
        <w:textAlignment w:val="baseline"/>
        <w:rPr>
          <w:rFonts w:hint="eastAsia" w:ascii="宋体" w:hAnsi="宋体"/>
          <w:sz w:val="24"/>
        </w:rPr>
      </w:pPr>
      <w:r>
        <w:rPr>
          <w:rFonts w:hint="eastAsia" w:ascii="宋体" w:hAnsi="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E205978">
      <w:pPr>
        <w:adjustRightInd w:val="0"/>
        <w:snapToGrid w:val="0"/>
        <w:spacing w:line="360" w:lineRule="auto"/>
        <w:ind w:firstLine="420"/>
        <w:textAlignment w:val="baseline"/>
        <w:rPr>
          <w:rFonts w:hint="eastAsia" w:ascii="宋体" w:hAnsi="宋体"/>
          <w:sz w:val="24"/>
        </w:rPr>
      </w:pPr>
      <w:r>
        <w:rPr>
          <w:rFonts w:hint="eastAsia" w:ascii="宋体" w:hAnsi="宋体"/>
          <w:sz w:val="24"/>
        </w:rPr>
        <w:t>7、操作人员上岗，必须按规定穿戴防护用品。施工负责人和安全检查员应随时检查劳动防护用品的穿戴情况，不按规定穿戴防护用品的人员不得上岗。</w:t>
      </w:r>
    </w:p>
    <w:p w14:paraId="6A15554A">
      <w:pPr>
        <w:adjustRightInd w:val="0"/>
        <w:snapToGrid w:val="0"/>
        <w:spacing w:line="360" w:lineRule="auto"/>
        <w:ind w:firstLine="420"/>
        <w:textAlignment w:val="baseline"/>
        <w:rPr>
          <w:rFonts w:hint="eastAsia" w:ascii="宋体" w:hAnsi="宋体"/>
          <w:sz w:val="24"/>
        </w:rPr>
      </w:pPr>
      <w:r>
        <w:rPr>
          <w:rFonts w:hint="eastAsia" w:ascii="宋体" w:hAnsi="宋体"/>
          <w:sz w:val="24"/>
        </w:rPr>
        <w:t>8、所有施工机具设备和高空作业的设备均应定期检查，并有安全员的签字记录，保证其经常处于完好状态；不合格的机具、设备和劳动保护用品严禁使用。</w:t>
      </w:r>
    </w:p>
    <w:p w14:paraId="4F75EC19">
      <w:pPr>
        <w:adjustRightInd w:val="0"/>
        <w:snapToGrid w:val="0"/>
        <w:spacing w:line="360" w:lineRule="auto"/>
        <w:ind w:firstLine="420"/>
        <w:textAlignment w:val="baseline"/>
        <w:rPr>
          <w:rFonts w:hint="eastAsia" w:ascii="宋体" w:hAnsi="宋体"/>
          <w:sz w:val="24"/>
        </w:rPr>
      </w:pPr>
      <w:r>
        <w:rPr>
          <w:rFonts w:hint="eastAsia" w:ascii="宋体" w:hAnsi="宋体"/>
          <w:sz w:val="24"/>
        </w:rPr>
        <w:t>9、施工中采用新技术、新工艺、新设备、新材料时，必须制定相应的安全技术措施，施工现场必须具有相关的安全标志牌。</w:t>
      </w:r>
    </w:p>
    <w:p w14:paraId="79EF4A5A">
      <w:pPr>
        <w:adjustRightInd w:val="0"/>
        <w:snapToGrid w:val="0"/>
        <w:spacing w:line="360" w:lineRule="auto"/>
        <w:ind w:firstLine="420"/>
        <w:textAlignment w:val="baseline"/>
        <w:rPr>
          <w:rFonts w:hint="eastAsia" w:ascii="宋体" w:hAnsi="宋体"/>
          <w:sz w:val="24"/>
        </w:rPr>
      </w:pPr>
      <w:r>
        <w:rPr>
          <w:rFonts w:hint="eastAsia" w:ascii="宋体" w:hAnsi="宋体"/>
          <w:sz w:val="24"/>
        </w:rPr>
        <w:t>10、承包人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6C0465A4">
      <w:pPr>
        <w:adjustRightInd w:val="0"/>
        <w:snapToGrid w:val="0"/>
        <w:spacing w:line="360" w:lineRule="auto"/>
        <w:ind w:firstLine="422"/>
        <w:textAlignment w:val="baseline"/>
        <w:rPr>
          <w:rFonts w:hint="eastAsia" w:ascii="宋体" w:hAnsi="宋体"/>
          <w:b/>
          <w:sz w:val="24"/>
        </w:rPr>
      </w:pPr>
      <w:r>
        <w:rPr>
          <w:rFonts w:hint="eastAsia" w:ascii="宋体" w:hAnsi="宋体"/>
          <w:b/>
          <w:sz w:val="24"/>
        </w:rPr>
        <w:t>三、违约责任</w:t>
      </w:r>
    </w:p>
    <w:p w14:paraId="7FBC23A9">
      <w:pPr>
        <w:adjustRightInd w:val="0"/>
        <w:snapToGrid w:val="0"/>
        <w:spacing w:line="360" w:lineRule="auto"/>
        <w:ind w:firstLine="420"/>
        <w:textAlignment w:val="baseline"/>
        <w:rPr>
          <w:rFonts w:hint="eastAsia" w:ascii="宋体" w:hAnsi="宋体"/>
          <w:sz w:val="24"/>
        </w:rPr>
      </w:pPr>
      <w:r>
        <w:rPr>
          <w:rFonts w:hint="eastAsia" w:ascii="宋体" w:hAnsi="宋体"/>
          <w:sz w:val="24"/>
        </w:rPr>
        <w:t>如因发包人或承包人违约造成安全事故，将依法追究责任。</w:t>
      </w:r>
    </w:p>
    <w:p w14:paraId="6FB0F790">
      <w:pPr>
        <w:adjustRightInd w:val="0"/>
        <w:snapToGrid w:val="0"/>
        <w:spacing w:line="360" w:lineRule="auto"/>
        <w:ind w:firstLine="422"/>
        <w:textAlignment w:val="baseline"/>
        <w:rPr>
          <w:rFonts w:hint="eastAsia" w:ascii="宋体" w:hAnsi="宋体"/>
          <w:b/>
          <w:sz w:val="24"/>
        </w:rPr>
      </w:pPr>
      <w:r>
        <w:rPr>
          <w:rFonts w:hint="eastAsia" w:ascii="宋体" w:hAnsi="宋体"/>
          <w:b/>
          <w:sz w:val="24"/>
        </w:rPr>
        <w:t>四、其他</w:t>
      </w:r>
    </w:p>
    <w:p w14:paraId="7316422D">
      <w:pPr>
        <w:adjustRightInd w:val="0"/>
        <w:snapToGrid w:val="0"/>
        <w:spacing w:line="360" w:lineRule="auto"/>
        <w:ind w:firstLine="420"/>
        <w:rPr>
          <w:rFonts w:hint="eastAsia" w:ascii="宋体" w:hAnsi="宋体"/>
          <w:sz w:val="24"/>
        </w:rPr>
      </w:pPr>
      <w:r>
        <w:rPr>
          <w:rFonts w:hint="eastAsia" w:ascii="宋体" w:hAnsi="宋体"/>
          <w:sz w:val="24"/>
        </w:rPr>
        <w:t>本安全生产合同为施工合同的附件，由发包人、承包人双方的项目负责人签署与加盖公章后生效，全部工程竣工验收后失效。</w:t>
      </w:r>
    </w:p>
    <w:p w14:paraId="37F5A3B9">
      <w:pPr>
        <w:adjustRightInd w:val="0"/>
        <w:snapToGrid w:val="0"/>
        <w:spacing w:line="360" w:lineRule="auto"/>
        <w:ind w:firstLine="360" w:firstLineChars="150"/>
        <w:textAlignment w:val="baseline"/>
        <w:rPr>
          <w:rFonts w:hint="eastAsia" w:ascii="宋体" w:hAnsi="宋体"/>
          <w:sz w:val="24"/>
        </w:rPr>
      </w:pPr>
      <w:r>
        <w:rPr>
          <w:rFonts w:hint="eastAsia" w:ascii="宋体" w:hAnsi="宋体"/>
          <w:sz w:val="24"/>
        </w:rPr>
        <w:t>发包人：                                  承包人：</w:t>
      </w:r>
    </w:p>
    <w:p w14:paraId="6596AEEC">
      <w:pPr>
        <w:adjustRightInd w:val="0"/>
        <w:snapToGrid w:val="0"/>
        <w:spacing w:line="360" w:lineRule="auto"/>
        <w:ind w:firstLine="360" w:firstLineChars="150"/>
        <w:rPr>
          <w:rFonts w:hint="eastAsia" w:ascii="宋体" w:hAnsi="宋体"/>
          <w:sz w:val="24"/>
        </w:rPr>
      </w:pPr>
      <w:r>
        <w:rPr>
          <w:rFonts w:hint="eastAsia" w:ascii="宋体" w:hAnsi="宋体"/>
          <w:sz w:val="24"/>
        </w:rPr>
        <w:t>项目负责人：                             项目负责人：</w:t>
      </w:r>
    </w:p>
    <w:p w14:paraId="60C16ED8">
      <w:pPr>
        <w:adjustRightInd w:val="0"/>
        <w:snapToGrid w:val="0"/>
        <w:spacing w:line="360" w:lineRule="auto"/>
        <w:ind w:firstLine="420"/>
        <w:rPr>
          <w:rFonts w:hint="eastAsia" w:ascii="宋体" w:hAnsi="宋体"/>
          <w:sz w:val="24"/>
        </w:rPr>
      </w:pPr>
      <w:r>
        <w:rPr>
          <w:rFonts w:hint="eastAsia" w:ascii="宋体" w:hAnsi="宋体"/>
          <w:sz w:val="24"/>
        </w:rPr>
        <w:t xml:space="preserve">   日      期：                    </w:t>
      </w:r>
    </w:p>
    <w:p w14:paraId="77C64FDF">
      <w:pPr>
        <w:adjustRightInd w:val="0"/>
        <w:snapToGrid w:val="0"/>
        <w:spacing w:line="360" w:lineRule="auto"/>
        <w:rPr>
          <w:rFonts w:hint="eastAsia" w:ascii="宋体" w:hAnsi="宋体" w:cs="方正仿宋_GBK"/>
          <w:sz w:val="24"/>
        </w:rPr>
      </w:pPr>
      <w:r>
        <w:rPr>
          <w:rFonts w:hint="eastAsia" w:ascii="宋体" w:hAnsi="宋体"/>
          <w:sz w:val="24"/>
        </w:rPr>
        <w:t>附件2 廉政协议书</w:t>
      </w:r>
    </w:p>
    <w:p w14:paraId="0DF32470">
      <w:pPr>
        <w:adjustRightInd w:val="0"/>
        <w:snapToGrid w:val="0"/>
        <w:spacing w:line="360" w:lineRule="auto"/>
        <w:ind w:left="105" w:leftChars="50" w:firstLine="494" w:firstLineChars="205"/>
        <w:jc w:val="center"/>
        <w:rPr>
          <w:rFonts w:hint="eastAsia" w:ascii="宋体" w:hAnsi="宋体"/>
          <w:b/>
          <w:sz w:val="24"/>
        </w:rPr>
      </w:pPr>
      <w:r>
        <w:rPr>
          <w:rFonts w:hint="eastAsia" w:ascii="宋体" w:hAnsi="宋体"/>
          <w:b/>
          <w:sz w:val="24"/>
        </w:rPr>
        <w:t>廉政协议书</w:t>
      </w:r>
    </w:p>
    <w:p w14:paraId="43C98B11">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甲方单位（委托人）：</w:t>
      </w:r>
    </w:p>
    <w:p w14:paraId="25E8F5BA">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乙方单位（代理人）：</w:t>
      </w:r>
    </w:p>
    <w:p w14:paraId="75279F48">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工程项目名称：</w:t>
      </w:r>
    </w:p>
    <w:p w14:paraId="0C168EA3">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工程项目地址：</w:t>
      </w:r>
    </w:p>
    <w:p w14:paraId="586AB1E5">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 xml:space="preserve">工程类别: </w:t>
      </w:r>
    </w:p>
    <w:p w14:paraId="10377E41">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 xml:space="preserve">招标方式: </w:t>
      </w:r>
    </w:p>
    <w:p w14:paraId="3BF331D8">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为了加强建设工程招标投标活动的管理和廉政建设，保证招标投标活动公开、公平、公正，保护国家、集体和当事人的合法利益，防止发生各种谋取不正当利益的违法违纪行为，根据有关建设工程招标投标的法律法规和廉政建设责任制的规定，经双方协议，特订立本廉政责任书。</w:t>
      </w:r>
    </w:p>
    <w:p w14:paraId="7BCC0814">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第一条 甲乙双方的责任</w:t>
      </w:r>
    </w:p>
    <w:p w14:paraId="5D5ED496">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（一）双方业务活动必须坚持公开、公平、公正和诚实信用的原则，不得为获取不正当利益，损害国家、集体利益和对方利益，不得违反建设工程招标投标管理的规章制度。</w:t>
      </w:r>
    </w:p>
    <w:p w14:paraId="1A0E58EF">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（二）建立健全内部管理规章制度，加强廉政教育，严格规范招标投标程序和监督管理。</w:t>
      </w:r>
    </w:p>
    <w:p w14:paraId="33768584">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（三）发现对方在业务活动中有违规、违纪、违法行为的，应提醒对方，情节严重的，应向其上级主管部门或纪检监察、司法等有关机关举报。</w:t>
      </w:r>
    </w:p>
    <w:p w14:paraId="64ECF7BC">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第二条 甲方的责任</w:t>
      </w:r>
    </w:p>
    <w:p w14:paraId="71E8DEE1">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甲方的领导和从事该建设工程招标投标的工作人员，在招标投标过程中，应遵守以下规定：</w:t>
      </w:r>
    </w:p>
    <w:p w14:paraId="0DBB5A0C">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（一）不准向乙方和相关单位索要或接受回扣、礼金、有价证券、贵重物品和好处费、感谢费等。</w:t>
      </w:r>
    </w:p>
    <w:p w14:paraId="677A3F05">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（二）不准向乙方和相关单位报销任何应由甲方或个人支付的费用。</w:t>
      </w:r>
    </w:p>
    <w:p w14:paraId="57D099A7">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（三）不准参加有可能影响公正执行公务的乙方和相关单位的宴请或健身、娱乐等活动。</w:t>
      </w:r>
    </w:p>
    <w:p w14:paraId="78A378A7">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（四）不得以任何理由向乙方推荐相关单位或分包单位等。</w:t>
      </w:r>
    </w:p>
    <w:p w14:paraId="32588878">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第三条 乙方的责任</w:t>
      </w:r>
    </w:p>
    <w:p w14:paraId="0978295B">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乙方应与甲方保持正常的业务交往，按照有关法律法规和程序开展业务工作，严格执行有关建设工程招标投标的方针、政策，并遵守以下规定：</w:t>
      </w:r>
    </w:p>
    <w:p w14:paraId="61D73FA7">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（一）不准以任何理由向甲方、相关单位及其工作人员赠送礼金、有价证券、贵重物品和回扣、好处费、感谢费等。</w:t>
      </w:r>
    </w:p>
    <w:p w14:paraId="19B1E155">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（二）不准向甲方和相关单位报销任何应由乙方或个人支付的费用。</w:t>
      </w:r>
    </w:p>
    <w:p w14:paraId="581E306D">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（三）不准参加有可能影响公正执行公务的甲方和相关单位的宴请或健身、娱乐等活动。</w:t>
      </w:r>
    </w:p>
    <w:p w14:paraId="1934A86E">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（四）不得以任何理由向甲方推荐相关单位或分包单位等。</w:t>
      </w:r>
    </w:p>
    <w:p w14:paraId="142E4DD8">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第四条 违约责任</w:t>
      </w:r>
    </w:p>
    <w:p w14:paraId="4F6D0EB1">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（一）甲方工作人员有违反责任书行为的，按照管理权限，依据有关法律法规和规定给予党纪、政纪处分或组织处理；涉嫌犯罪的，移交司法机关追究刑事责任；给乙方单位造成经济损失的，应予以赔偿。</w:t>
      </w:r>
    </w:p>
    <w:p w14:paraId="25D9711F">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（二）乙方工作人员有违反责任书行为的，按照管理权限，依据有关法律法规和规定给予党纪、政纪处分或组织处理；涉嫌犯罪的，移交司法机关追究刑事责任；给乙方单位造成经济损失的，应予以赔偿。</w:t>
      </w:r>
    </w:p>
    <w:p w14:paraId="21D57D6B">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第五条 本责任书与建设工程合同同时签订，作为建设工程合同的附件，与建设工程合同具有同等法律效力。</w:t>
      </w:r>
    </w:p>
    <w:p w14:paraId="16392C78">
      <w:pPr>
        <w:adjustRightInd w:val="0"/>
        <w:snapToGrid w:val="0"/>
        <w:spacing w:line="360" w:lineRule="auto"/>
        <w:ind w:left="105" w:leftChars="50" w:firstLine="491" w:firstLineChars="205"/>
        <w:rPr>
          <w:rFonts w:hint="eastAsia" w:ascii="宋体" w:hAnsi="宋体"/>
          <w:sz w:val="24"/>
        </w:rPr>
      </w:pPr>
    </w:p>
    <w:p w14:paraId="2A6BACB8">
      <w:pPr>
        <w:adjustRightInd w:val="0"/>
        <w:snapToGrid w:val="0"/>
        <w:spacing w:line="360" w:lineRule="auto"/>
        <w:ind w:left="105" w:leftChars="50" w:firstLine="491" w:firstLineChars="205"/>
        <w:rPr>
          <w:rFonts w:hint="eastAsia" w:ascii="宋体" w:hAnsi="宋体"/>
          <w:sz w:val="24"/>
        </w:rPr>
      </w:pPr>
    </w:p>
    <w:p w14:paraId="7FCDE05D">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甲方代表（签字）：                乙方代表（签字）：</w:t>
      </w:r>
    </w:p>
    <w:p w14:paraId="1825419B">
      <w:pPr>
        <w:adjustRightInd w:val="0"/>
        <w:snapToGrid w:val="0"/>
        <w:spacing w:line="360" w:lineRule="auto"/>
        <w:ind w:left="105" w:leftChars="50" w:firstLine="491" w:firstLineChars="205"/>
        <w:rPr>
          <w:rFonts w:hint="eastAsia" w:ascii="宋体" w:hAnsi="宋体"/>
          <w:sz w:val="24"/>
        </w:rPr>
      </w:pPr>
    </w:p>
    <w:p w14:paraId="6852877C">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单位（盖章）：                    单位（盖章）：</w:t>
      </w:r>
    </w:p>
    <w:p w14:paraId="41249862">
      <w:pPr>
        <w:adjustRightInd w:val="0"/>
        <w:snapToGrid w:val="0"/>
        <w:spacing w:line="360" w:lineRule="auto"/>
        <w:ind w:left="105" w:leftChars="50" w:firstLine="491" w:firstLineChars="205"/>
        <w:rPr>
          <w:rFonts w:hint="eastAsia" w:ascii="宋体" w:hAnsi="宋体"/>
          <w:sz w:val="24"/>
        </w:rPr>
      </w:pPr>
    </w:p>
    <w:p w14:paraId="33F6B681">
      <w:pPr>
        <w:adjustRightInd w:val="0"/>
        <w:snapToGrid w:val="0"/>
        <w:spacing w:line="360" w:lineRule="auto"/>
        <w:ind w:left="105" w:leftChars="50" w:firstLine="491" w:firstLineChars="205"/>
        <w:rPr>
          <w:rFonts w:hint="eastAsia" w:ascii="宋体" w:hAnsi="宋体"/>
          <w:sz w:val="24"/>
        </w:rPr>
      </w:pPr>
    </w:p>
    <w:p w14:paraId="1AC4309B">
      <w:pPr>
        <w:adjustRightInd w:val="0"/>
        <w:snapToGrid w:val="0"/>
        <w:spacing w:line="360" w:lineRule="auto"/>
        <w:ind w:firstLine="420"/>
        <w:rPr>
          <w:rFonts w:hint="eastAsia" w:ascii="宋体" w:hAnsi="宋体"/>
          <w:sz w:val="24"/>
        </w:rPr>
      </w:pPr>
      <w:r>
        <w:rPr>
          <w:rFonts w:hint="eastAsia" w:ascii="宋体" w:hAnsi="宋体"/>
          <w:sz w:val="24"/>
        </w:rPr>
        <w:t>年   月    日                        年  月  日</w:t>
      </w:r>
    </w:p>
    <w:p w14:paraId="7389778F">
      <w:pPr>
        <w:adjustRightInd w:val="0"/>
        <w:snapToGrid w:val="0"/>
        <w:spacing w:line="360" w:lineRule="auto"/>
        <w:rPr>
          <w:rFonts w:hint="eastAsia" w:ascii="宋体" w:hAnsi="宋体" w:cs="方正仿宋_GBK"/>
          <w:sz w:val="24"/>
        </w:rPr>
      </w:pPr>
      <w:r>
        <w:rPr>
          <w:rFonts w:hint="eastAsia" w:ascii="宋体" w:hAnsi="宋体"/>
          <w:sz w:val="24"/>
        </w:rPr>
        <w:br w:type="page"/>
      </w:r>
      <w:r>
        <w:rPr>
          <w:rFonts w:hint="eastAsia" w:ascii="宋体" w:hAnsi="宋体"/>
          <w:sz w:val="24"/>
        </w:rPr>
        <w:t xml:space="preserve">附件3  工程质量保修书  </w:t>
      </w:r>
    </w:p>
    <w:p w14:paraId="7BBC8D33">
      <w:pPr>
        <w:adjustRightInd w:val="0"/>
        <w:snapToGrid w:val="0"/>
        <w:ind w:firstLine="420"/>
        <w:rPr>
          <w:rFonts w:hint="eastAsia" w:ascii="宋体" w:hAnsi="宋体"/>
          <w:sz w:val="24"/>
        </w:rPr>
      </w:pPr>
    </w:p>
    <w:p w14:paraId="0B81DF3B">
      <w:pPr>
        <w:autoSpaceDE w:val="0"/>
        <w:autoSpaceDN w:val="0"/>
        <w:adjustRightInd w:val="0"/>
        <w:snapToGrid w:val="0"/>
        <w:spacing w:line="360" w:lineRule="auto"/>
        <w:ind w:firstLine="558"/>
        <w:jc w:val="center"/>
        <w:rPr>
          <w:rFonts w:hint="eastAsia" w:ascii="宋体" w:hAnsi="宋体"/>
          <w:b/>
          <w:snapToGrid w:val="0"/>
          <w:w w:val="99"/>
          <w:kern w:val="0"/>
          <w:sz w:val="24"/>
        </w:rPr>
      </w:pPr>
      <w:r>
        <w:rPr>
          <w:rFonts w:hint="eastAsia" w:ascii="宋体" w:hAnsi="宋体"/>
          <w:b/>
          <w:snapToGrid w:val="0"/>
          <w:w w:val="99"/>
          <w:kern w:val="0"/>
          <w:sz w:val="24"/>
        </w:rPr>
        <w:t>工程质量保修书</w:t>
      </w:r>
    </w:p>
    <w:p w14:paraId="105D9E19">
      <w:pPr>
        <w:adjustRightInd w:val="0"/>
        <w:snapToGrid w:val="0"/>
        <w:spacing w:line="360" w:lineRule="auto"/>
        <w:ind w:firstLine="420"/>
        <w:rPr>
          <w:rFonts w:hint="eastAsia" w:ascii="宋体" w:hAnsi="宋体"/>
          <w:sz w:val="24"/>
          <w:u w:val="dotted"/>
        </w:rPr>
      </w:pPr>
      <w:r>
        <w:rPr>
          <w:rFonts w:hint="eastAsia" w:ascii="宋体" w:hAnsi="宋体"/>
          <w:sz w:val="24"/>
        </w:rPr>
        <w:t>发包人（全称）：</w:t>
      </w:r>
    </w:p>
    <w:p w14:paraId="7286D961">
      <w:pPr>
        <w:adjustRightInd w:val="0"/>
        <w:snapToGrid w:val="0"/>
        <w:spacing w:line="360" w:lineRule="auto"/>
        <w:ind w:firstLine="420"/>
        <w:rPr>
          <w:rFonts w:hint="eastAsia" w:ascii="宋体" w:hAnsi="宋体"/>
          <w:sz w:val="24"/>
        </w:rPr>
      </w:pPr>
      <w:r>
        <w:rPr>
          <w:rFonts w:hint="eastAsia" w:ascii="宋体" w:hAnsi="宋体"/>
          <w:sz w:val="24"/>
        </w:rPr>
        <w:t>承包人（全称）：</w:t>
      </w:r>
    </w:p>
    <w:p w14:paraId="3A4E5633">
      <w:pPr>
        <w:adjustRightInd w:val="0"/>
        <w:snapToGrid w:val="0"/>
        <w:spacing w:line="360" w:lineRule="auto"/>
        <w:ind w:firstLine="420"/>
        <w:rPr>
          <w:rFonts w:hint="eastAsia" w:ascii="宋体" w:hAnsi="宋体"/>
          <w:sz w:val="24"/>
          <w:lang w:val="zh-CN"/>
        </w:rPr>
      </w:pPr>
      <w:r>
        <w:rPr>
          <w:rFonts w:ascii="宋体" w:hAnsi="宋体"/>
          <w:sz w:val="24"/>
          <w:lang w:val="zh-CN"/>
        </w:rPr>
        <w:t>发包人和承包人根据《中华人民共和国建筑法》和《建设工程质量管理条例》，经协商一致就</w:t>
      </w:r>
    </w:p>
    <w:p w14:paraId="6A4DB505">
      <w:pPr>
        <w:adjustRightInd w:val="0"/>
        <w:snapToGrid w:val="0"/>
        <w:spacing w:line="360" w:lineRule="auto"/>
        <w:ind w:firstLine="420"/>
        <w:rPr>
          <w:rFonts w:hint="eastAsia" w:ascii="宋体" w:hAnsi="宋体"/>
          <w:sz w:val="24"/>
          <w:lang w:val="zh-CN"/>
        </w:rPr>
      </w:pPr>
      <w:r>
        <w:rPr>
          <w:rFonts w:ascii="宋体" w:hAnsi="宋体"/>
          <w:sz w:val="24"/>
          <w:lang w:val="zh-CN"/>
        </w:rPr>
        <w:t xml:space="preserve"> </w:t>
      </w:r>
      <w:r>
        <w:rPr>
          <w:rFonts w:ascii="宋体" w:hAnsi="宋体"/>
          <w:sz w:val="24"/>
          <w:u w:val="single"/>
          <w:lang w:val="zh-CN"/>
        </w:rPr>
        <w:t xml:space="preserve">               </w:t>
      </w:r>
      <w:r>
        <w:rPr>
          <w:rFonts w:ascii="宋体" w:hAnsi="宋体"/>
          <w:sz w:val="24"/>
          <w:lang w:val="zh-CN"/>
        </w:rPr>
        <w:t>（工程全称）签订工程质量保修书。</w:t>
      </w:r>
    </w:p>
    <w:p w14:paraId="4226807F">
      <w:pPr>
        <w:adjustRightInd w:val="0"/>
        <w:snapToGrid w:val="0"/>
        <w:spacing w:line="360" w:lineRule="auto"/>
        <w:ind w:firstLine="420"/>
        <w:rPr>
          <w:rFonts w:hint="eastAsia" w:ascii="宋体" w:hAnsi="宋体"/>
          <w:sz w:val="24"/>
        </w:rPr>
      </w:pPr>
      <w:r>
        <w:rPr>
          <w:rFonts w:hint="eastAsia" w:ascii="宋体" w:hAnsi="宋体"/>
          <w:sz w:val="24"/>
        </w:rPr>
        <w:t>一、工程质量保修范围和内容</w:t>
      </w:r>
    </w:p>
    <w:p w14:paraId="5A1C4F64">
      <w:pPr>
        <w:adjustRightInd w:val="0"/>
        <w:snapToGrid w:val="0"/>
        <w:spacing w:line="360" w:lineRule="auto"/>
        <w:ind w:firstLine="420"/>
        <w:rPr>
          <w:rFonts w:hint="eastAsia" w:ascii="宋体" w:hAnsi="宋体"/>
          <w:sz w:val="24"/>
        </w:rPr>
      </w:pPr>
      <w:r>
        <w:rPr>
          <w:rFonts w:ascii="宋体" w:hAnsi="宋体"/>
          <w:sz w:val="24"/>
        </w:rPr>
        <w:t>承包人在质量保修期内，按照有关法律规定和合同约定，承担工程质量保修责任。</w:t>
      </w:r>
    </w:p>
    <w:p w14:paraId="0B1EA592">
      <w:pPr>
        <w:adjustRightInd w:val="0"/>
        <w:snapToGrid w:val="0"/>
        <w:spacing w:line="360" w:lineRule="auto"/>
        <w:ind w:firstLine="420"/>
        <w:rPr>
          <w:rFonts w:hint="eastAsia" w:ascii="宋体" w:hAnsi="宋体"/>
          <w:sz w:val="24"/>
        </w:rPr>
      </w:pPr>
      <w:r>
        <w:rPr>
          <w:rFonts w:ascii="宋体" w:hAnsi="宋体"/>
          <w:sz w:val="24"/>
        </w:rPr>
        <w:t>　　质量保修范围包括主体结构工程，有防水要求的卫生间、房间和外墙面的防渗漏，供热与供冷系统，电气管线、给排水管道、设备安装和装修工程，以及双方约定的其他项目。具体保修的内容，双方约定如下：</w:t>
      </w:r>
    </w:p>
    <w:p w14:paraId="31C27748">
      <w:pPr>
        <w:adjustRightInd w:val="0"/>
        <w:snapToGrid w:val="0"/>
        <w:spacing w:line="360" w:lineRule="auto"/>
        <w:ind w:firstLine="420"/>
        <w:rPr>
          <w:rFonts w:hint="eastAsia" w:ascii="宋体" w:hAnsi="宋体"/>
          <w:sz w:val="24"/>
        </w:rPr>
      </w:pPr>
      <w:r>
        <w:rPr>
          <w:rFonts w:hint="eastAsia" w:ascii="宋体" w:hAnsi="宋体"/>
          <w:sz w:val="24"/>
        </w:rPr>
        <w:t>质量保修范围为工程承包范围，按国家规范及设计要求完成招标范围内的所有工作。</w:t>
      </w:r>
    </w:p>
    <w:p w14:paraId="0C66C333">
      <w:pPr>
        <w:adjustRightInd w:val="0"/>
        <w:snapToGrid w:val="0"/>
        <w:spacing w:line="360" w:lineRule="auto"/>
        <w:ind w:firstLine="420"/>
        <w:rPr>
          <w:rFonts w:hint="eastAsia" w:ascii="宋体" w:hAnsi="宋体"/>
          <w:sz w:val="24"/>
        </w:rPr>
      </w:pPr>
      <w:r>
        <w:rPr>
          <w:rFonts w:hint="eastAsia" w:ascii="宋体" w:hAnsi="宋体"/>
          <w:sz w:val="24"/>
        </w:rPr>
        <w:t>二、质量保修期限</w:t>
      </w:r>
    </w:p>
    <w:p w14:paraId="5D5B3E49">
      <w:pPr>
        <w:adjustRightInd w:val="0"/>
        <w:snapToGrid w:val="0"/>
        <w:spacing w:line="360" w:lineRule="auto"/>
        <w:ind w:firstLine="420"/>
        <w:rPr>
          <w:rFonts w:hint="eastAsia" w:ascii="宋体" w:hAnsi="宋体"/>
          <w:sz w:val="24"/>
        </w:rPr>
      </w:pPr>
      <w:r>
        <w:rPr>
          <w:rFonts w:ascii="宋体" w:hAnsi="宋体"/>
          <w:sz w:val="24"/>
        </w:rPr>
        <w:t>根据《建设工程质量管理条例》及有关规定，工程的质量保修期如下：</w:t>
      </w:r>
    </w:p>
    <w:p w14:paraId="107170A8">
      <w:pPr>
        <w:adjustRightInd w:val="0"/>
        <w:snapToGrid w:val="0"/>
        <w:spacing w:line="360" w:lineRule="auto"/>
        <w:ind w:firstLine="420"/>
        <w:rPr>
          <w:rFonts w:hint="eastAsia" w:ascii="宋体" w:hAnsi="宋体"/>
          <w:sz w:val="24"/>
        </w:rPr>
      </w:pPr>
      <w:r>
        <w:rPr>
          <w:rFonts w:hint="eastAsia" w:ascii="宋体" w:hAnsi="宋体"/>
          <w:sz w:val="24"/>
        </w:rPr>
        <w:t>（1）有防水要求的卫生间、房间和外墙面的防渗漏为5年；</w:t>
      </w:r>
    </w:p>
    <w:p w14:paraId="6AFB935A">
      <w:pPr>
        <w:adjustRightInd w:val="0"/>
        <w:snapToGrid w:val="0"/>
        <w:spacing w:line="360" w:lineRule="auto"/>
        <w:ind w:firstLine="420"/>
        <w:rPr>
          <w:rFonts w:hint="eastAsia" w:ascii="宋体" w:hAnsi="宋体"/>
          <w:sz w:val="24"/>
        </w:rPr>
      </w:pPr>
      <w:r>
        <w:rPr>
          <w:rFonts w:hint="eastAsia" w:ascii="宋体" w:hAnsi="宋体"/>
          <w:sz w:val="24"/>
        </w:rPr>
        <w:t>（2）装修工程为2年；</w:t>
      </w:r>
    </w:p>
    <w:p w14:paraId="5050D7FC">
      <w:pPr>
        <w:adjustRightInd w:val="0"/>
        <w:snapToGrid w:val="0"/>
        <w:spacing w:line="360" w:lineRule="auto"/>
        <w:ind w:firstLine="420"/>
        <w:rPr>
          <w:rFonts w:hint="eastAsia" w:ascii="宋体" w:hAnsi="宋体"/>
          <w:sz w:val="24"/>
        </w:rPr>
      </w:pPr>
      <w:r>
        <w:rPr>
          <w:rFonts w:hint="eastAsia" w:ascii="宋体" w:hAnsi="宋体"/>
          <w:sz w:val="24"/>
        </w:rPr>
        <w:t>（3）电气管线、给排水管道、设备安装工程为2年；</w:t>
      </w:r>
    </w:p>
    <w:p w14:paraId="487AB4CA">
      <w:pPr>
        <w:adjustRightInd w:val="0"/>
        <w:snapToGrid w:val="0"/>
        <w:spacing w:line="360" w:lineRule="auto"/>
        <w:ind w:firstLine="420"/>
        <w:rPr>
          <w:rFonts w:hint="eastAsia" w:ascii="宋体" w:hAnsi="宋体"/>
          <w:sz w:val="24"/>
        </w:rPr>
      </w:pPr>
      <w:r>
        <w:rPr>
          <w:rFonts w:hint="eastAsia" w:ascii="宋体" w:hAnsi="宋体"/>
          <w:sz w:val="24"/>
        </w:rPr>
        <w:t>（4）管道防腐按质量管理条例执行；</w:t>
      </w:r>
    </w:p>
    <w:p w14:paraId="267685D9">
      <w:pPr>
        <w:adjustRightInd w:val="0"/>
        <w:snapToGrid w:val="0"/>
        <w:spacing w:line="360" w:lineRule="auto"/>
        <w:ind w:firstLine="420"/>
        <w:rPr>
          <w:rFonts w:hint="eastAsia" w:ascii="宋体" w:hAnsi="宋体"/>
          <w:sz w:val="24"/>
        </w:rPr>
      </w:pPr>
      <w:r>
        <w:rPr>
          <w:rFonts w:hint="eastAsia" w:ascii="宋体" w:hAnsi="宋体"/>
          <w:sz w:val="24"/>
        </w:rPr>
        <w:t>（5）</w:t>
      </w:r>
      <w:r>
        <w:rPr>
          <w:rFonts w:ascii="宋体" w:hAnsi="宋体"/>
          <w:sz w:val="24"/>
        </w:rPr>
        <w:t>其他项目保修期限约定如下：</w:t>
      </w:r>
      <w:r>
        <w:rPr>
          <w:rFonts w:hint="eastAsia" w:ascii="宋体" w:hAnsi="宋体"/>
          <w:sz w:val="24"/>
          <w:u w:val="single"/>
        </w:rPr>
        <w:t>2年</w:t>
      </w:r>
      <w:r>
        <w:rPr>
          <w:rFonts w:ascii="宋体" w:hAnsi="宋体"/>
          <w:sz w:val="24"/>
          <w:u w:val="single"/>
        </w:rPr>
        <w:t xml:space="preserve"> </w:t>
      </w:r>
      <w:r>
        <w:rPr>
          <w:rFonts w:ascii="宋体" w:hAnsi="宋体"/>
          <w:sz w:val="24"/>
        </w:rPr>
        <w:t>。</w:t>
      </w:r>
    </w:p>
    <w:p w14:paraId="2BF98EDB">
      <w:pPr>
        <w:adjustRightInd w:val="0"/>
        <w:snapToGrid w:val="0"/>
        <w:spacing w:line="360" w:lineRule="auto"/>
        <w:ind w:firstLine="420"/>
        <w:rPr>
          <w:rFonts w:hint="eastAsia" w:ascii="宋体" w:hAnsi="宋体"/>
          <w:sz w:val="24"/>
        </w:rPr>
      </w:pPr>
      <w:r>
        <w:rPr>
          <w:rFonts w:ascii="宋体" w:hAnsi="宋体"/>
          <w:sz w:val="24"/>
        </w:rPr>
        <w:t>质量保修期自工程竣工验收合格之日起计算。</w:t>
      </w:r>
    </w:p>
    <w:p w14:paraId="1FEA23CE">
      <w:pPr>
        <w:adjustRightInd w:val="0"/>
        <w:snapToGrid w:val="0"/>
        <w:spacing w:line="360" w:lineRule="auto"/>
        <w:ind w:firstLine="420"/>
        <w:rPr>
          <w:rFonts w:hint="eastAsia" w:ascii="宋体" w:hAnsi="宋体"/>
          <w:sz w:val="24"/>
        </w:rPr>
      </w:pPr>
      <w:r>
        <w:rPr>
          <w:rFonts w:hint="eastAsia" w:ascii="宋体" w:hAnsi="宋体"/>
          <w:sz w:val="24"/>
        </w:rPr>
        <w:t>三、</w:t>
      </w:r>
      <w:r>
        <w:rPr>
          <w:rFonts w:hint="eastAsia" w:ascii="宋体" w:hAnsi="宋体" w:cs="宋体"/>
          <w:sz w:val="24"/>
        </w:rPr>
        <w:t>缺陷责任期</w:t>
      </w:r>
    </w:p>
    <w:p w14:paraId="746C4ACF">
      <w:pPr>
        <w:adjustRightInd w:val="0"/>
        <w:snapToGrid w:val="0"/>
        <w:spacing w:line="360" w:lineRule="auto"/>
        <w:ind w:firstLine="420"/>
        <w:rPr>
          <w:rFonts w:hint="eastAsia" w:ascii="宋体" w:hAnsi="宋体"/>
          <w:sz w:val="24"/>
        </w:rPr>
      </w:pPr>
      <w:r>
        <w:rPr>
          <w:rFonts w:hint="eastAsia" w:ascii="宋体" w:hAnsi="宋体" w:cs="宋体"/>
          <w:sz w:val="24"/>
        </w:rPr>
        <w:t>工程缺陷责任期为</w:t>
      </w:r>
      <w:r>
        <w:rPr>
          <w:rFonts w:hint="eastAsia" w:ascii="宋体" w:hAnsi="宋体" w:cs="宋体"/>
          <w:sz w:val="24"/>
          <w:u w:val="single"/>
        </w:rPr>
        <w:t>12</w:t>
      </w:r>
      <w:r>
        <w:rPr>
          <w:rFonts w:hint="eastAsia" w:ascii="宋体" w:hAnsi="宋体" w:cs="宋体"/>
          <w:sz w:val="24"/>
        </w:rPr>
        <w:t>个月，</w:t>
      </w:r>
      <w:r>
        <w:rPr>
          <w:rFonts w:ascii="宋体" w:hAnsi="宋体" w:cs="宋体"/>
          <w:sz w:val="24"/>
        </w:rPr>
        <w:t>缺陷责任期自工程</w:t>
      </w:r>
      <w:r>
        <w:rPr>
          <w:rFonts w:hint="eastAsia" w:ascii="宋体" w:hAnsi="宋体" w:cs="宋体"/>
          <w:sz w:val="24"/>
        </w:rPr>
        <w:t>通过竣工验收</w:t>
      </w:r>
      <w:r>
        <w:rPr>
          <w:rFonts w:ascii="宋体" w:hAnsi="宋体" w:cs="宋体"/>
          <w:sz w:val="24"/>
        </w:rPr>
        <w:t>之日起计算。单位工程先于全部工程进行验收，单位工程缺陷责任期自单位工程验收合格之日起算。</w:t>
      </w:r>
    </w:p>
    <w:p w14:paraId="797ED125">
      <w:pPr>
        <w:adjustRightInd w:val="0"/>
        <w:snapToGrid w:val="0"/>
        <w:spacing w:line="360" w:lineRule="auto"/>
        <w:ind w:firstLine="420"/>
        <w:rPr>
          <w:rFonts w:hint="eastAsia" w:ascii="宋体" w:hAnsi="宋体" w:cs="宋体"/>
          <w:sz w:val="24"/>
        </w:rPr>
      </w:pPr>
      <w:r>
        <w:rPr>
          <w:rFonts w:hint="eastAsia" w:ascii="宋体" w:hAnsi="宋体" w:cs="宋体"/>
          <w:sz w:val="24"/>
        </w:rPr>
        <w:t>缺陷责任期终止后，发包人应退还剩余的质量保证金。</w:t>
      </w:r>
    </w:p>
    <w:p w14:paraId="112A72A7">
      <w:pPr>
        <w:adjustRightInd w:val="0"/>
        <w:snapToGrid w:val="0"/>
        <w:spacing w:line="360" w:lineRule="auto"/>
        <w:ind w:firstLine="420"/>
        <w:rPr>
          <w:rFonts w:hint="eastAsia" w:ascii="宋体" w:hAnsi="宋体"/>
          <w:sz w:val="24"/>
        </w:rPr>
      </w:pPr>
      <w:r>
        <w:rPr>
          <w:rFonts w:hint="eastAsia" w:ascii="宋体" w:hAnsi="宋体" w:cs="宋体"/>
          <w:sz w:val="24"/>
        </w:rPr>
        <w:t>四、</w:t>
      </w:r>
      <w:r>
        <w:rPr>
          <w:rFonts w:hint="eastAsia" w:ascii="宋体" w:hAnsi="宋体"/>
          <w:sz w:val="24"/>
        </w:rPr>
        <w:t>质量保修责任</w:t>
      </w:r>
    </w:p>
    <w:p w14:paraId="247D2E09">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1．</w:t>
      </w:r>
      <w:r>
        <w:rPr>
          <w:rFonts w:ascii="宋体" w:hAnsi="宋体"/>
          <w:sz w:val="24"/>
        </w:rPr>
        <w:t>属于保修范围、内容的项目，承包人应当在接到保修通知之日起7天内派人保修。承包人不在约定期限内派人保修的，发包人可以委托他人修理。</w:t>
      </w:r>
    </w:p>
    <w:p w14:paraId="715BE00A">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2．</w:t>
      </w:r>
      <w:r>
        <w:rPr>
          <w:rFonts w:ascii="宋体" w:hAnsi="宋体"/>
          <w:sz w:val="24"/>
        </w:rPr>
        <w:t>发生紧急事故需抢修的，承包人在接到事故通知后，应当立即到达事故现场抢修。</w:t>
      </w:r>
    </w:p>
    <w:p w14:paraId="6CAED87D">
      <w:pPr>
        <w:adjustRightInd w:val="0"/>
        <w:snapToGrid w:val="0"/>
        <w:spacing w:line="360" w:lineRule="auto"/>
        <w:ind w:left="105" w:leftChars="50" w:firstLine="491" w:firstLineChars="205"/>
        <w:rPr>
          <w:rFonts w:hint="eastAsia" w:ascii="宋体" w:hAnsi="宋体"/>
          <w:sz w:val="24"/>
        </w:rPr>
      </w:pPr>
      <w:r>
        <w:rPr>
          <w:rFonts w:hint="eastAsia" w:ascii="宋体" w:hAnsi="宋体"/>
          <w:sz w:val="24"/>
        </w:rPr>
        <w:t>3．</w:t>
      </w:r>
      <w:r>
        <w:rPr>
          <w:rFonts w:ascii="宋体" w:hAnsi="宋体"/>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AB4332B">
      <w:pPr>
        <w:adjustRightInd w:val="0"/>
        <w:snapToGrid w:val="0"/>
        <w:spacing w:line="360" w:lineRule="auto"/>
        <w:ind w:left="420" w:leftChars="200" w:firstLine="120" w:firstLineChars="50"/>
        <w:rPr>
          <w:rFonts w:hint="eastAsia" w:ascii="宋体" w:hAnsi="宋体"/>
          <w:sz w:val="24"/>
        </w:rPr>
      </w:pPr>
      <w:r>
        <w:rPr>
          <w:rFonts w:hint="eastAsia" w:ascii="宋体" w:hAnsi="宋体"/>
          <w:sz w:val="24"/>
        </w:rPr>
        <w:t>4．</w:t>
      </w:r>
      <w:r>
        <w:rPr>
          <w:rFonts w:ascii="宋体" w:hAnsi="宋体"/>
          <w:sz w:val="24"/>
        </w:rPr>
        <w:t>质量保修完成后，由发包人组织验收。</w:t>
      </w:r>
    </w:p>
    <w:p w14:paraId="3E1BA08F">
      <w:pPr>
        <w:adjustRightInd w:val="0"/>
        <w:snapToGrid w:val="0"/>
        <w:spacing w:line="360" w:lineRule="auto"/>
        <w:ind w:firstLine="420"/>
        <w:rPr>
          <w:rFonts w:hint="eastAsia" w:ascii="宋体" w:hAnsi="宋体"/>
          <w:sz w:val="24"/>
        </w:rPr>
      </w:pPr>
      <w:r>
        <w:rPr>
          <w:rFonts w:hint="eastAsia" w:ascii="宋体" w:hAnsi="宋体"/>
          <w:sz w:val="24"/>
        </w:rPr>
        <w:t>五、保修费用</w:t>
      </w:r>
    </w:p>
    <w:p w14:paraId="44EB60AC">
      <w:pPr>
        <w:adjustRightInd w:val="0"/>
        <w:snapToGrid w:val="0"/>
        <w:spacing w:line="360" w:lineRule="auto"/>
        <w:ind w:firstLine="420"/>
        <w:rPr>
          <w:rFonts w:hint="eastAsia" w:ascii="宋体" w:hAnsi="宋体"/>
          <w:sz w:val="24"/>
        </w:rPr>
      </w:pPr>
      <w:r>
        <w:rPr>
          <w:rFonts w:hint="eastAsia" w:ascii="宋体" w:hAnsi="宋体"/>
          <w:sz w:val="24"/>
        </w:rPr>
        <w:t>保修费用由造成质量缺陷的责任方承担。</w:t>
      </w:r>
    </w:p>
    <w:p w14:paraId="14E86E58">
      <w:pPr>
        <w:adjustRightInd w:val="0"/>
        <w:snapToGrid w:val="0"/>
        <w:spacing w:line="360" w:lineRule="auto"/>
        <w:ind w:firstLine="420"/>
        <w:rPr>
          <w:rFonts w:hint="eastAsia" w:ascii="宋体" w:hAnsi="宋体"/>
          <w:sz w:val="24"/>
        </w:rPr>
      </w:pPr>
      <w:r>
        <w:rPr>
          <w:rFonts w:hint="eastAsia" w:ascii="宋体" w:hAnsi="宋体"/>
          <w:sz w:val="24"/>
        </w:rPr>
        <w:t>六、</w:t>
      </w:r>
      <w:r>
        <w:rPr>
          <w:rFonts w:ascii="宋体" w:hAnsi="宋体"/>
          <w:sz w:val="24"/>
        </w:rPr>
        <w:t>双方约定的其他工程质量保修事项</w:t>
      </w:r>
    </w:p>
    <w:p w14:paraId="33DDE0DD">
      <w:pPr>
        <w:adjustRightInd w:val="0"/>
        <w:snapToGrid w:val="0"/>
        <w:spacing w:line="360" w:lineRule="auto"/>
        <w:ind w:firstLine="420"/>
        <w:rPr>
          <w:rFonts w:hint="eastAsia" w:ascii="宋体" w:hAnsi="宋体"/>
          <w:sz w:val="24"/>
        </w:rPr>
      </w:pPr>
      <w:r>
        <w:rPr>
          <w:rFonts w:hint="eastAsia" w:ascii="宋体" w:hAnsi="宋体"/>
          <w:sz w:val="24"/>
        </w:rPr>
        <w:t>双方约定的其它工程质量保修事项：工程质量保修金按照工程竣工结算价的3%计留。保修期满，无息返还全部保修金。</w:t>
      </w:r>
    </w:p>
    <w:p w14:paraId="62084F48">
      <w:pPr>
        <w:adjustRightInd w:val="0"/>
        <w:snapToGrid w:val="0"/>
        <w:spacing w:line="360" w:lineRule="auto"/>
        <w:ind w:firstLine="420"/>
        <w:rPr>
          <w:rFonts w:hint="eastAsia" w:ascii="宋体" w:hAnsi="宋体"/>
          <w:sz w:val="24"/>
        </w:rPr>
      </w:pPr>
      <w:r>
        <w:rPr>
          <w:rFonts w:hint="eastAsia" w:ascii="宋体" w:hAnsi="宋体"/>
          <w:sz w:val="24"/>
        </w:rPr>
        <w:t>本工程质量保修书，由施工合同发包人、承包人双方在竣工验收前共同签署，作为施工合同附件，其有效期至保修期满。</w:t>
      </w:r>
    </w:p>
    <w:p w14:paraId="73D6648E">
      <w:pPr>
        <w:adjustRightInd w:val="0"/>
        <w:snapToGrid w:val="0"/>
        <w:spacing w:line="360" w:lineRule="auto"/>
        <w:ind w:firstLine="420"/>
        <w:rPr>
          <w:rFonts w:hint="eastAsia" w:ascii="宋体" w:hAnsi="宋体"/>
          <w:sz w:val="24"/>
        </w:rPr>
      </w:pPr>
    </w:p>
    <w:p w14:paraId="02DC8EE8">
      <w:pPr>
        <w:adjustRightInd w:val="0"/>
        <w:snapToGrid w:val="0"/>
        <w:spacing w:line="360" w:lineRule="auto"/>
        <w:ind w:firstLine="420"/>
        <w:rPr>
          <w:rFonts w:hint="eastAsia" w:ascii="宋体" w:hAnsi="宋体"/>
          <w:sz w:val="24"/>
        </w:rPr>
      </w:pPr>
    </w:p>
    <w:p w14:paraId="6262FC5F">
      <w:pPr>
        <w:adjustRightInd w:val="0"/>
        <w:snapToGrid w:val="0"/>
        <w:spacing w:line="360" w:lineRule="auto"/>
        <w:ind w:firstLine="420"/>
        <w:rPr>
          <w:rFonts w:hint="eastAsia" w:ascii="宋体" w:hAnsi="宋体"/>
          <w:sz w:val="24"/>
        </w:rPr>
      </w:pPr>
      <w:r>
        <w:rPr>
          <w:rFonts w:ascii="宋体" w:hAnsi="宋体"/>
          <w:sz w:val="24"/>
        </w:rPr>
        <w:t>发包人(公章)：</w:t>
      </w:r>
      <w:r>
        <w:rPr>
          <w:rFonts w:ascii="宋体" w:hAnsi="宋体"/>
          <w:sz w:val="24"/>
          <w:u w:val="single"/>
        </w:rPr>
        <w:t xml:space="preserve">        </w:t>
      </w:r>
      <w:r>
        <w:rPr>
          <w:rFonts w:ascii="宋体" w:hAnsi="宋体"/>
          <w:sz w:val="24"/>
        </w:rPr>
        <w:t xml:space="preserve"> </w:t>
      </w:r>
      <w:r>
        <w:rPr>
          <w:rFonts w:hint="eastAsia" w:ascii="宋体" w:hAnsi="宋体"/>
          <w:sz w:val="24"/>
        </w:rPr>
        <w:t xml:space="preserve">          </w:t>
      </w:r>
      <w:r>
        <w:rPr>
          <w:rFonts w:ascii="宋体" w:hAnsi="宋体"/>
          <w:sz w:val="24"/>
        </w:rPr>
        <w:t>承包人(公章)：</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14:paraId="0A78BB28">
      <w:pPr>
        <w:adjustRightInd w:val="0"/>
        <w:snapToGrid w:val="0"/>
        <w:spacing w:line="360" w:lineRule="auto"/>
        <w:ind w:firstLine="420"/>
        <w:rPr>
          <w:rFonts w:hint="eastAsia" w:ascii="宋体" w:hAnsi="宋体"/>
          <w:sz w:val="24"/>
        </w:rPr>
      </w:pPr>
      <w:r>
        <w:rPr>
          <w:rFonts w:ascii="宋体" w:hAnsi="宋体"/>
          <w:sz w:val="24"/>
        </w:rPr>
        <w:t>地  址：</w:t>
      </w:r>
      <w:r>
        <w:rPr>
          <w:rFonts w:ascii="宋体" w:hAnsi="宋体"/>
          <w:sz w:val="24"/>
          <w:u w:val="single"/>
        </w:rPr>
        <w:t xml:space="preserve">     </w:t>
      </w:r>
      <w:r>
        <w:rPr>
          <w:rFonts w:hint="eastAsia" w:ascii="宋体" w:hAnsi="宋体"/>
          <w:sz w:val="24"/>
        </w:rPr>
        <w:t xml:space="preserve">           </w:t>
      </w:r>
      <w:r>
        <w:rPr>
          <w:rFonts w:ascii="宋体" w:hAnsi="宋体"/>
          <w:sz w:val="24"/>
        </w:rPr>
        <w:t>地  址：</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4B0B490">
      <w:pPr>
        <w:adjustRightInd w:val="0"/>
        <w:snapToGrid w:val="0"/>
        <w:spacing w:line="360" w:lineRule="auto"/>
        <w:ind w:firstLine="420"/>
        <w:rPr>
          <w:rFonts w:hint="eastAsia" w:ascii="宋体" w:hAnsi="宋体"/>
          <w:sz w:val="24"/>
        </w:rPr>
      </w:pPr>
      <w:r>
        <w:rPr>
          <w:rFonts w:ascii="宋体" w:hAnsi="宋体"/>
          <w:sz w:val="24"/>
        </w:rPr>
        <w:t>法定代表人(签字)：</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法定代表人(签字)：</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14:paraId="1A0BD9A6">
      <w:pPr>
        <w:adjustRightInd w:val="0"/>
        <w:snapToGrid w:val="0"/>
        <w:spacing w:line="360" w:lineRule="auto"/>
        <w:ind w:firstLine="420"/>
        <w:rPr>
          <w:rFonts w:hint="eastAsia" w:ascii="宋体" w:hAnsi="宋体"/>
          <w:sz w:val="24"/>
        </w:rPr>
      </w:pPr>
      <w:r>
        <w:rPr>
          <w:rFonts w:ascii="宋体" w:hAnsi="宋体"/>
          <w:sz w:val="24"/>
        </w:rPr>
        <w:t>委托代理人(签字)：</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委托代理人(签字)：</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3A966E8">
      <w:pPr>
        <w:adjustRightInd w:val="0"/>
        <w:snapToGrid w:val="0"/>
        <w:spacing w:line="360" w:lineRule="auto"/>
        <w:ind w:firstLine="420"/>
        <w:rPr>
          <w:rFonts w:hint="eastAsia" w:ascii="宋体" w:hAnsi="宋体"/>
          <w:sz w:val="24"/>
        </w:rPr>
      </w:pPr>
      <w:r>
        <w:rPr>
          <w:rFonts w:ascii="宋体" w:hAnsi="宋体"/>
          <w:sz w:val="24"/>
        </w:rPr>
        <w:t>电  话：</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  话：</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14:paraId="24DDB590">
      <w:pPr>
        <w:adjustRightInd w:val="0"/>
        <w:snapToGrid w:val="0"/>
        <w:spacing w:line="360" w:lineRule="auto"/>
        <w:ind w:firstLine="420"/>
        <w:rPr>
          <w:rFonts w:hint="eastAsia" w:ascii="宋体" w:hAnsi="宋体"/>
          <w:sz w:val="24"/>
        </w:rPr>
      </w:pPr>
      <w:r>
        <w:rPr>
          <w:rFonts w:ascii="宋体" w:hAnsi="宋体"/>
          <w:sz w:val="24"/>
        </w:rPr>
        <w:t>传  真：</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传  真：</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p>
    <w:p w14:paraId="688B22A3">
      <w:pPr>
        <w:adjustRightInd w:val="0"/>
        <w:snapToGrid w:val="0"/>
        <w:spacing w:line="360" w:lineRule="auto"/>
        <w:ind w:firstLine="420"/>
        <w:rPr>
          <w:rFonts w:hint="eastAsia" w:ascii="宋体" w:hAnsi="宋体"/>
          <w:sz w:val="24"/>
        </w:rPr>
      </w:pPr>
      <w:r>
        <w:rPr>
          <w:rFonts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开户银行：</w:t>
      </w:r>
      <w:r>
        <w:rPr>
          <w:rFonts w:ascii="宋体" w:hAnsi="宋体"/>
          <w:sz w:val="24"/>
          <w:u w:val="single"/>
        </w:rPr>
        <w:t xml:space="preserve">   </w:t>
      </w:r>
    </w:p>
    <w:p w14:paraId="3CBCB270">
      <w:pPr>
        <w:adjustRightInd w:val="0"/>
        <w:snapToGrid w:val="0"/>
        <w:spacing w:line="360" w:lineRule="auto"/>
        <w:ind w:firstLine="420"/>
        <w:rPr>
          <w:rFonts w:hint="eastAsia" w:ascii="宋体" w:hAnsi="宋体"/>
          <w:sz w:val="24"/>
        </w:rPr>
      </w:pPr>
      <w:r>
        <w:rPr>
          <w:rFonts w:ascii="宋体" w:hAnsi="宋体"/>
          <w:sz w:val="24"/>
        </w:rPr>
        <w:t>账  号：</w:t>
      </w:r>
      <w:r>
        <w:rPr>
          <w:rFonts w:ascii="宋体" w:hAnsi="宋体"/>
          <w:sz w:val="24"/>
          <w:u w:val="single"/>
        </w:rPr>
        <w:t xml:space="preserve">       </w:t>
      </w:r>
      <w:r>
        <w:rPr>
          <w:rFonts w:hint="eastAsia" w:ascii="宋体" w:hAnsi="宋体"/>
          <w:sz w:val="24"/>
        </w:rPr>
        <w:t xml:space="preserve">           </w:t>
      </w:r>
      <w:r>
        <w:rPr>
          <w:rFonts w:ascii="宋体" w:hAnsi="宋体"/>
          <w:sz w:val="24"/>
        </w:rPr>
        <w:t>账</w:t>
      </w:r>
      <w:r>
        <w:rPr>
          <w:rFonts w:hint="eastAsia" w:ascii="宋体" w:hAnsi="宋体"/>
          <w:sz w:val="24"/>
        </w:rPr>
        <w:t xml:space="preserve"> </w:t>
      </w:r>
      <w:r>
        <w:rPr>
          <w:rFonts w:ascii="宋体" w:hAnsi="宋体"/>
          <w:sz w:val="24"/>
        </w:rPr>
        <w:t xml:space="preserve"> 号：</w:t>
      </w:r>
      <w:r>
        <w:rPr>
          <w:rFonts w:ascii="宋体" w:hAnsi="宋体"/>
          <w:sz w:val="24"/>
          <w:u w:val="single"/>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E1649C1">
      <w:pPr>
        <w:adjustRightInd w:val="0"/>
        <w:snapToGrid w:val="0"/>
        <w:spacing w:line="360" w:lineRule="auto"/>
        <w:ind w:firstLine="420"/>
        <w:rPr>
          <w:rFonts w:hint="eastAsia" w:ascii="宋体" w:hAnsi="宋体"/>
          <w:sz w:val="24"/>
        </w:rPr>
      </w:pPr>
      <w:r>
        <w:rPr>
          <w:rFonts w:ascii="宋体" w:hAnsi="宋体"/>
          <w:sz w:val="24"/>
        </w:rPr>
        <w:t>邮政编码：</w:t>
      </w:r>
      <w:r>
        <w:rPr>
          <w:rFonts w:ascii="宋体" w:hAnsi="宋体"/>
          <w:sz w:val="24"/>
          <w:u w:val="single"/>
        </w:rPr>
        <w:t xml:space="preserve">     </w:t>
      </w:r>
      <w:r>
        <w:rPr>
          <w:rFonts w:ascii="宋体" w:hAnsi="宋体"/>
          <w:sz w:val="24"/>
        </w:rPr>
        <w:t xml:space="preserve"> </w:t>
      </w:r>
      <w:r>
        <w:rPr>
          <w:rFonts w:hint="eastAsia" w:ascii="宋体" w:hAnsi="宋体"/>
          <w:sz w:val="24"/>
        </w:rPr>
        <w:t xml:space="preserve">          </w:t>
      </w:r>
      <w:r>
        <w:rPr>
          <w:rFonts w:ascii="宋体" w:hAnsi="宋体"/>
          <w:sz w:val="24"/>
        </w:rPr>
        <w:t>邮政编码：</w:t>
      </w:r>
      <w:r>
        <w:rPr>
          <w:rFonts w:ascii="宋体" w:hAnsi="宋体"/>
          <w:sz w:val="24"/>
          <w:u w:val="single"/>
        </w:rPr>
        <w:t xml:space="preserve">   </w:t>
      </w:r>
    </w:p>
    <w:p w14:paraId="28184D80">
      <w:pPr>
        <w:adjustRightInd w:val="0"/>
        <w:snapToGrid w:val="0"/>
        <w:spacing w:line="360" w:lineRule="auto"/>
        <w:ind w:firstLine="1800" w:firstLineChars="750"/>
        <w:rPr>
          <w:rFonts w:hint="eastAsia" w:ascii="宋体" w:hAnsi="宋体"/>
          <w:sz w:val="24"/>
        </w:rPr>
      </w:pPr>
    </w:p>
    <w:p w14:paraId="4761FFEA">
      <w:pPr>
        <w:adjustRightInd w:val="0"/>
        <w:snapToGrid w:val="0"/>
        <w:spacing w:line="360" w:lineRule="auto"/>
        <w:ind w:left="105" w:leftChars="50" w:firstLine="491" w:firstLineChars="205"/>
        <w:jc w:val="center"/>
        <w:rPr>
          <w:rFonts w:hint="eastAsia" w:ascii="宋体" w:hAnsi="宋体"/>
          <w:sz w:val="24"/>
        </w:rPr>
      </w:pPr>
      <w:r>
        <w:rPr>
          <w:rFonts w:hint="eastAsia" w:ascii="宋体" w:hAnsi="宋体"/>
          <w:sz w:val="24"/>
        </w:rPr>
        <w:t xml:space="preserve"> 年   月    日                        年      月     日</w:t>
      </w:r>
    </w:p>
    <w:p w14:paraId="15A39ABD">
      <w:pPr>
        <w:pStyle w:val="271"/>
        <w:ind w:firstLine="480"/>
      </w:pPr>
    </w:p>
    <w:p w14:paraId="4073F943">
      <w:pPr>
        <w:rPr>
          <w:rFonts w:hint="eastAsia" w:ascii="宋体" w:hAnsi="宋体" w:cs="仿宋"/>
        </w:rPr>
      </w:pPr>
    </w:p>
    <w:p w14:paraId="3C2E4673">
      <w:pPr>
        <w:rPr>
          <w:rFonts w:hint="eastAsia" w:ascii="宋体" w:hAnsi="宋体" w:cs="仿宋"/>
        </w:rPr>
      </w:pPr>
      <w:bookmarkStart w:id="818" w:name="招标文件04章合同条款及格式03_01"/>
      <w:bookmarkEnd w:id="818"/>
      <w:bookmarkStart w:id="819" w:name="_Toc351203485"/>
      <w:bookmarkEnd w:id="819"/>
      <w:bookmarkStart w:id="820" w:name="_Toc351203493"/>
      <w:bookmarkEnd w:id="820"/>
      <w:bookmarkStart w:id="821" w:name="_Toc351203483"/>
      <w:bookmarkEnd w:id="821"/>
    </w:p>
    <w:p w14:paraId="56516BB7">
      <w:pPr>
        <w:pStyle w:val="3"/>
        <w:spacing w:line="360" w:lineRule="auto"/>
        <w:jc w:val="center"/>
        <w:rPr>
          <w:rFonts w:hint="eastAsia" w:ascii="宋体" w:hAnsi="宋体" w:cs="仿宋"/>
        </w:rPr>
      </w:pPr>
      <w:bookmarkStart w:id="822" w:name="_Toc179644347"/>
      <w:r>
        <w:rPr>
          <w:rFonts w:hint="eastAsia" w:ascii="宋体" w:hAnsi="宋体" w:cs="仿宋"/>
        </w:rPr>
        <w:t xml:space="preserve">第五章  </w:t>
      </w:r>
      <w:bookmarkEnd w:id="809"/>
      <w:bookmarkEnd w:id="810"/>
      <w:bookmarkEnd w:id="811"/>
      <w:bookmarkEnd w:id="812"/>
      <w:bookmarkEnd w:id="813"/>
      <w:bookmarkEnd w:id="814"/>
      <w:r>
        <w:rPr>
          <w:rFonts w:hint="eastAsia" w:ascii="宋体" w:hAnsi="宋体" w:cs="仿宋"/>
        </w:rPr>
        <w:t>工程量清单</w:t>
      </w:r>
      <w:bookmarkEnd w:id="822"/>
    </w:p>
    <w:p w14:paraId="0C9E1F54">
      <w:pPr>
        <w:pStyle w:val="271"/>
        <w:ind w:firstLine="480"/>
      </w:pPr>
      <w:bookmarkStart w:id="823" w:name="_Toc170892802"/>
    </w:p>
    <w:p w14:paraId="292496CF">
      <w:pPr>
        <w:pStyle w:val="3"/>
        <w:spacing w:line="360" w:lineRule="auto"/>
        <w:jc w:val="center"/>
        <w:rPr>
          <w:rFonts w:hint="eastAsia" w:ascii="宋体" w:hAnsi="宋体"/>
        </w:rPr>
      </w:pPr>
      <w:r>
        <w:rPr>
          <w:rFonts w:hint="eastAsia" w:ascii="宋体" w:hAnsi="宋体"/>
        </w:rPr>
        <w:br w:type="page"/>
      </w:r>
      <w:bookmarkStart w:id="824" w:name="_Toc179644348"/>
      <w:r>
        <w:rPr>
          <w:rFonts w:hint="eastAsia" w:ascii="宋体" w:hAnsi="宋体"/>
        </w:rPr>
        <w:t>第六章  竞选文件格式</w:t>
      </w:r>
      <w:bookmarkEnd w:id="823"/>
      <w:bookmarkEnd w:id="824"/>
    </w:p>
    <w:p w14:paraId="7BBA4D00">
      <w:pPr>
        <w:spacing w:line="360" w:lineRule="auto"/>
        <w:rPr>
          <w:rFonts w:hint="eastAsia" w:ascii="宋体" w:hAnsi="宋体" w:cs="仿宋"/>
          <w:sz w:val="32"/>
          <w:szCs w:val="32"/>
        </w:rPr>
      </w:pPr>
    </w:p>
    <w:p w14:paraId="3528F5FB">
      <w:pPr>
        <w:pStyle w:val="4"/>
        <w:spacing w:line="360" w:lineRule="auto"/>
        <w:jc w:val="center"/>
        <w:rPr>
          <w:rFonts w:hint="eastAsia" w:ascii="宋体" w:hAnsi="宋体"/>
          <w:b w:val="0"/>
          <w:bCs w:val="0"/>
          <w:sz w:val="44"/>
          <w:szCs w:val="44"/>
        </w:rPr>
      </w:pPr>
      <w:r>
        <w:rPr>
          <w:rFonts w:hint="eastAsia" w:ascii="宋体" w:hAnsi="宋体" w:cs="仿宋"/>
          <w:szCs w:val="20"/>
        </w:rPr>
        <w:br w:type="page"/>
      </w:r>
      <w:bookmarkStart w:id="825" w:name="_Toc534185830"/>
      <w:bookmarkStart w:id="826" w:name="_Toc27983320"/>
      <w:bookmarkStart w:id="827" w:name="_Toc509218853"/>
      <w:bookmarkStart w:id="828" w:name="_Toc170892803"/>
      <w:bookmarkStart w:id="829" w:name="_Toc179644349"/>
      <w:r>
        <w:rPr>
          <w:rFonts w:hint="eastAsia" w:ascii="宋体" w:hAnsi="宋体"/>
          <w:b w:val="0"/>
          <w:bCs w:val="0"/>
          <w:sz w:val="44"/>
          <w:szCs w:val="44"/>
        </w:rPr>
        <w:t>一、</w:t>
      </w:r>
      <w:bookmarkEnd w:id="825"/>
      <w:bookmarkEnd w:id="826"/>
      <w:bookmarkEnd w:id="827"/>
      <w:bookmarkStart w:id="830" w:name="_Toc19476"/>
      <w:r>
        <w:rPr>
          <w:rFonts w:hint="eastAsia" w:ascii="宋体" w:hAnsi="宋体"/>
          <w:b w:val="0"/>
          <w:bCs w:val="0"/>
          <w:sz w:val="44"/>
          <w:szCs w:val="44"/>
        </w:rPr>
        <w:t>竞选函（含资格审查）部分</w:t>
      </w:r>
      <w:bookmarkEnd w:id="828"/>
      <w:bookmarkEnd w:id="829"/>
      <w:bookmarkEnd w:id="830"/>
    </w:p>
    <w:p w14:paraId="7F71771F">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r>
        <w:rPr>
          <w:rFonts w:hint="eastAsia"/>
        </w:rPr>
        <w:t>[注：此页内容不作为竞选文件的组成部分。]</w:t>
      </w:r>
    </w:p>
    <w:p w14:paraId="3EF3D167">
      <w:pPr>
        <w:widowControl/>
        <w:jc w:val="left"/>
        <w:rPr>
          <w:rFonts w:hint="eastAsia" w:ascii="宋体" w:hAnsi="宋体" w:cs="仿宋"/>
          <w:szCs w:val="20"/>
        </w:rPr>
      </w:pPr>
    </w:p>
    <w:p w14:paraId="2AB5410C">
      <w:pPr>
        <w:widowControl/>
        <w:jc w:val="left"/>
        <w:rPr>
          <w:rFonts w:hint="eastAsia" w:ascii="宋体" w:hAnsi="宋体" w:cs="仿宋"/>
          <w:sz w:val="36"/>
          <w:szCs w:val="36"/>
        </w:rPr>
      </w:pPr>
      <w:r>
        <w:rPr>
          <w:rFonts w:hint="eastAsia" w:ascii="宋体" w:hAnsi="宋体" w:cs="仿宋"/>
          <w:sz w:val="36"/>
          <w:szCs w:val="36"/>
        </w:rPr>
        <w:br w:type="page"/>
      </w:r>
    </w:p>
    <w:p w14:paraId="068D4108">
      <w:pPr>
        <w:spacing w:line="360" w:lineRule="auto"/>
        <w:jc w:val="center"/>
        <w:rPr>
          <w:rFonts w:hint="eastAsia" w:ascii="宋体" w:hAnsi="宋体" w:cs="仿宋"/>
          <w:sz w:val="36"/>
          <w:szCs w:val="36"/>
        </w:rPr>
      </w:pPr>
    </w:p>
    <w:bookmarkEnd w:id="815"/>
    <w:bookmarkEnd w:id="816"/>
    <w:bookmarkEnd w:id="817"/>
    <w:p w14:paraId="740470F2">
      <w:pPr>
        <w:spacing w:line="500" w:lineRule="exact"/>
        <w:jc w:val="center"/>
        <w:rPr>
          <w:rFonts w:hint="eastAsia" w:ascii="宋体" w:hAnsi="宋体" w:cs="宋体"/>
          <w:b/>
          <w:sz w:val="28"/>
          <w:szCs w:val="28"/>
        </w:rPr>
      </w:pPr>
      <w:bookmarkStart w:id="831" w:name="_Toc18174"/>
      <w:r>
        <w:rPr>
          <w:rFonts w:hint="eastAsia" w:ascii="宋体" w:hAnsi="宋体" w:cs="宋体"/>
          <w:b/>
          <w:bCs/>
          <w:sz w:val="28"/>
          <w:szCs w:val="28"/>
          <w:u w:val="single"/>
        </w:rPr>
        <w:t xml:space="preserve">                     （项目名称） </w:t>
      </w:r>
    </w:p>
    <w:p w14:paraId="696DF816">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3AD34DB7">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57594AA2">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17910AEF">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325D43BF">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3EFCD6D2">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04CA075E">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558942CA">
      <w:pPr>
        <w:tabs>
          <w:tab w:val="left" w:pos="3600"/>
          <w:tab w:val="left" w:pos="4480"/>
          <w:tab w:val="left" w:pos="5360"/>
        </w:tabs>
        <w:autoSpaceDE w:val="0"/>
        <w:autoSpaceDN w:val="0"/>
        <w:adjustRightInd w:val="0"/>
        <w:snapToGrid w:val="0"/>
        <w:spacing w:line="360" w:lineRule="auto"/>
        <w:ind w:firstLine="422"/>
        <w:rPr>
          <w:rFonts w:hint="eastAsia" w:ascii="宋体" w:hAnsi="宋体" w:cs="宋体"/>
          <w:b/>
          <w:kern w:val="0"/>
          <w:szCs w:val="21"/>
        </w:rPr>
      </w:pPr>
    </w:p>
    <w:p w14:paraId="0DD42E94">
      <w:pPr>
        <w:tabs>
          <w:tab w:val="left" w:pos="3600"/>
          <w:tab w:val="left" w:pos="4480"/>
          <w:tab w:val="left" w:pos="5360"/>
        </w:tabs>
        <w:autoSpaceDE w:val="0"/>
        <w:autoSpaceDN w:val="0"/>
        <w:adjustRightInd w:val="0"/>
        <w:snapToGrid w:val="0"/>
        <w:spacing w:line="360" w:lineRule="auto"/>
        <w:ind w:firstLine="1687"/>
        <w:rPr>
          <w:rFonts w:hint="eastAsia" w:ascii="宋体" w:hAnsi="宋体" w:cs="宋体"/>
          <w:b/>
          <w:kern w:val="0"/>
          <w:sz w:val="84"/>
          <w:szCs w:val="84"/>
        </w:rPr>
      </w:pPr>
      <w:r>
        <w:rPr>
          <w:rFonts w:hint="eastAsia" w:ascii="宋体" w:hAnsi="宋体" w:cs="宋体"/>
          <w:b/>
          <w:kern w:val="0"/>
          <w:sz w:val="84"/>
          <w:szCs w:val="84"/>
        </w:rPr>
        <w:t>竞  选  文  件</w:t>
      </w:r>
    </w:p>
    <w:p w14:paraId="200BAC86">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竞选函（含资格审查）部分</w:t>
      </w:r>
    </w:p>
    <w:p w14:paraId="7AE65277">
      <w:pPr>
        <w:autoSpaceDE w:val="0"/>
        <w:autoSpaceDN w:val="0"/>
        <w:adjustRightInd w:val="0"/>
        <w:snapToGrid w:val="0"/>
        <w:ind w:firstLine="422"/>
        <w:rPr>
          <w:rFonts w:hint="eastAsia" w:ascii="宋体" w:hAnsi="宋体" w:cs="宋体"/>
          <w:b/>
          <w:kern w:val="0"/>
          <w:szCs w:val="21"/>
        </w:rPr>
      </w:pPr>
    </w:p>
    <w:p w14:paraId="70F68B80">
      <w:pPr>
        <w:autoSpaceDE w:val="0"/>
        <w:autoSpaceDN w:val="0"/>
        <w:adjustRightInd w:val="0"/>
        <w:snapToGrid w:val="0"/>
        <w:ind w:firstLine="422"/>
        <w:rPr>
          <w:rFonts w:hint="eastAsia" w:ascii="宋体" w:hAnsi="宋体" w:cs="宋体"/>
          <w:b/>
          <w:kern w:val="0"/>
          <w:szCs w:val="21"/>
        </w:rPr>
      </w:pPr>
    </w:p>
    <w:p w14:paraId="3D529979">
      <w:pPr>
        <w:autoSpaceDE w:val="0"/>
        <w:autoSpaceDN w:val="0"/>
        <w:adjustRightInd w:val="0"/>
        <w:snapToGrid w:val="0"/>
        <w:ind w:firstLine="422"/>
        <w:rPr>
          <w:rFonts w:hint="eastAsia" w:ascii="宋体" w:hAnsi="宋体" w:cs="宋体"/>
          <w:b/>
          <w:kern w:val="0"/>
          <w:szCs w:val="21"/>
        </w:rPr>
      </w:pPr>
    </w:p>
    <w:p w14:paraId="24D6870F">
      <w:pPr>
        <w:autoSpaceDE w:val="0"/>
        <w:autoSpaceDN w:val="0"/>
        <w:adjustRightInd w:val="0"/>
        <w:snapToGrid w:val="0"/>
        <w:ind w:firstLine="422"/>
        <w:rPr>
          <w:rFonts w:hint="eastAsia" w:ascii="宋体" w:hAnsi="宋体" w:cs="宋体"/>
          <w:b/>
          <w:kern w:val="0"/>
          <w:szCs w:val="21"/>
        </w:rPr>
      </w:pPr>
    </w:p>
    <w:p w14:paraId="55080498">
      <w:pPr>
        <w:autoSpaceDE w:val="0"/>
        <w:autoSpaceDN w:val="0"/>
        <w:adjustRightInd w:val="0"/>
        <w:snapToGrid w:val="0"/>
        <w:ind w:firstLine="422"/>
        <w:rPr>
          <w:rFonts w:hint="eastAsia" w:ascii="宋体" w:hAnsi="宋体" w:cs="宋体"/>
          <w:b/>
          <w:kern w:val="0"/>
          <w:szCs w:val="21"/>
        </w:rPr>
      </w:pPr>
    </w:p>
    <w:p w14:paraId="2FA51343">
      <w:pPr>
        <w:autoSpaceDE w:val="0"/>
        <w:autoSpaceDN w:val="0"/>
        <w:adjustRightInd w:val="0"/>
        <w:snapToGrid w:val="0"/>
        <w:ind w:firstLine="422"/>
        <w:rPr>
          <w:rFonts w:hint="eastAsia" w:ascii="宋体" w:hAnsi="宋体" w:cs="宋体"/>
          <w:b/>
          <w:kern w:val="0"/>
          <w:szCs w:val="21"/>
        </w:rPr>
      </w:pPr>
    </w:p>
    <w:p w14:paraId="6AE0B539">
      <w:pPr>
        <w:autoSpaceDE w:val="0"/>
        <w:autoSpaceDN w:val="0"/>
        <w:adjustRightInd w:val="0"/>
        <w:snapToGrid w:val="0"/>
        <w:ind w:firstLine="422"/>
        <w:rPr>
          <w:rFonts w:hint="eastAsia" w:ascii="宋体" w:hAnsi="宋体" w:cs="宋体"/>
          <w:b/>
          <w:kern w:val="0"/>
          <w:szCs w:val="21"/>
        </w:rPr>
      </w:pPr>
    </w:p>
    <w:p w14:paraId="49953B46">
      <w:pPr>
        <w:autoSpaceDE w:val="0"/>
        <w:autoSpaceDN w:val="0"/>
        <w:adjustRightInd w:val="0"/>
        <w:snapToGrid w:val="0"/>
        <w:ind w:firstLine="422"/>
        <w:rPr>
          <w:rFonts w:hint="eastAsia" w:ascii="宋体" w:hAnsi="宋体" w:cs="宋体"/>
          <w:b/>
          <w:kern w:val="0"/>
          <w:szCs w:val="21"/>
        </w:rPr>
      </w:pPr>
    </w:p>
    <w:p w14:paraId="7D0FD819">
      <w:pPr>
        <w:autoSpaceDE w:val="0"/>
        <w:autoSpaceDN w:val="0"/>
        <w:adjustRightInd w:val="0"/>
        <w:snapToGrid w:val="0"/>
        <w:ind w:firstLine="422"/>
        <w:rPr>
          <w:rFonts w:hint="eastAsia" w:ascii="宋体" w:hAnsi="宋体" w:cs="宋体"/>
          <w:b/>
          <w:kern w:val="0"/>
          <w:szCs w:val="21"/>
        </w:rPr>
      </w:pPr>
    </w:p>
    <w:p w14:paraId="63E237F5">
      <w:pPr>
        <w:autoSpaceDE w:val="0"/>
        <w:autoSpaceDN w:val="0"/>
        <w:adjustRightInd w:val="0"/>
        <w:snapToGrid w:val="0"/>
        <w:ind w:firstLine="422"/>
        <w:rPr>
          <w:rFonts w:hint="eastAsia" w:ascii="宋体" w:hAnsi="宋体" w:cs="宋体"/>
          <w:b/>
          <w:kern w:val="0"/>
          <w:szCs w:val="21"/>
        </w:rPr>
      </w:pPr>
    </w:p>
    <w:p w14:paraId="78899C06">
      <w:pPr>
        <w:autoSpaceDE w:val="0"/>
        <w:autoSpaceDN w:val="0"/>
        <w:adjustRightInd w:val="0"/>
        <w:snapToGrid w:val="0"/>
        <w:ind w:firstLine="422"/>
        <w:rPr>
          <w:rFonts w:hint="eastAsia" w:ascii="宋体" w:hAnsi="宋体" w:cs="宋体"/>
          <w:b/>
          <w:kern w:val="0"/>
          <w:szCs w:val="21"/>
        </w:rPr>
      </w:pPr>
    </w:p>
    <w:p w14:paraId="52339335">
      <w:pPr>
        <w:autoSpaceDE w:val="0"/>
        <w:autoSpaceDN w:val="0"/>
        <w:adjustRightInd w:val="0"/>
        <w:snapToGrid w:val="0"/>
        <w:ind w:firstLine="402"/>
        <w:rPr>
          <w:rFonts w:hint="eastAsia" w:ascii="宋体" w:hAnsi="宋体" w:cs="宋体"/>
          <w:b/>
          <w:kern w:val="0"/>
          <w:sz w:val="20"/>
          <w:szCs w:val="20"/>
        </w:rPr>
      </w:pPr>
    </w:p>
    <w:p w14:paraId="1FA32A01">
      <w:pPr>
        <w:tabs>
          <w:tab w:val="left" w:pos="6080"/>
          <w:tab w:val="left" w:pos="664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竞选人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14:paraId="518F225B">
      <w:pPr>
        <w:tabs>
          <w:tab w:val="left" w:pos="6080"/>
          <w:tab w:val="left" w:pos="664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w:t>
      </w:r>
    </w:p>
    <w:p w14:paraId="7B25ED86">
      <w:pPr>
        <w:tabs>
          <w:tab w:val="left" w:pos="3280"/>
          <w:tab w:val="left" w:pos="4680"/>
          <w:tab w:val="left" w:pos="6080"/>
        </w:tabs>
        <w:autoSpaceDE w:val="0"/>
        <w:autoSpaceDN w:val="0"/>
        <w:adjustRightInd w:val="0"/>
        <w:snapToGrid w:val="0"/>
        <w:spacing w:before="240" w:beforeLines="100" w:after="240" w:afterLines="100"/>
        <w:ind w:firstLine="558"/>
        <w:jc w:val="center"/>
        <w:rPr>
          <w:rFonts w:hint="eastAsia" w:ascii="宋体" w:hAnsi="宋体" w:cs="宋体"/>
          <w:b/>
          <w:w w:val="99"/>
          <w:kern w:val="0"/>
          <w:sz w:val="28"/>
          <w:szCs w:val="28"/>
        </w:rPr>
      </w:pPr>
      <w:r>
        <w:rPr>
          <w:rFonts w:hint="eastAsia" w:ascii="宋体" w:hAnsi="宋体" w:cs="宋体"/>
          <w:b/>
          <w:w w:val="99"/>
          <w:kern w:val="0"/>
          <w:sz w:val="28"/>
          <w:szCs w:val="28"/>
        </w:rPr>
        <w:t>年    月   日</w:t>
      </w:r>
    </w:p>
    <w:p w14:paraId="7916202B">
      <w:pPr>
        <w:ind w:firstLine="420"/>
        <w:rPr>
          <w:rFonts w:hint="eastAsia" w:ascii="宋体" w:hAnsi="宋体"/>
          <w:color w:val="000000"/>
        </w:rPr>
      </w:pPr>
    </w:p>
    <w:p w14:paraId="60DD0070">
      <w:pPr>
        <w:pStyle w:val="271"/>
        <w:ind w:firstLine="480"/>
      </w:pPr>
      <w:bookmarkStart w:id="832" w:name="_Toc8605"/>
      <w:bookmarkStart w:id="833" w:name="_Toc482175913"/>
      <w:bookmarkStart w:id="834" w:name="_Toc31417"/>
      <w:bookmarkStart w:id="835" w:name="_Toc702"/>
      <w:bookmarkStart w:id="836" w:name="_Toc30022"/>
      <w:bookmarkStart w:id="837" w:name="_Toc436833744"/>
      <w:bookmarkStart w:id="838" w:name="_Toc16828"/>
      <w:bookmarkStart w:id="839" w:name="_Toc5882"/>
      <w:bookmarkStart w:id="840" w:name="_Toc6715"/>
      <w:bookmarkStart w:id="841" w:name="_Toc31297"/>
    </w:p>
    <w:p w14:paraId="1966BB68">
      <w:pPr>
        <w:rPr>
          <w:rFonts w:hint="eastAsia" w:ascii="宋体" w:hAnsi="宋体"/>
          <w:color w:val="000000"/>
        </w:rPr>
      </w:pPr>
    </w:p>
    <w:p w14:paraId="15303BC8">
      <w:pPr>
        <w:pStyle w:val="2"/>
        <w:rPr>
          <w:rFonts w:hint="eastAsia" w:ascii="宋体" w:hAnsi="宋体"/>
          <w:color w:val="000000"/>
        </w:rPr>
      </w:pPr>
    </w:p>
    <w:p w14:paraId="76722791">
      <w:pPr>
        <w:rPr>
          <w:rFonts w:hint="eastAsia" w:ascii="宋体" w:hAnsi="宋体"/>
          <w:color w:val="000000"/>
        </w:rPr>
      </w:pPr>
    </w:p>
    <w:p w14:paraId="1464E38F">
      <w:pPr>
        <w:pStyle w:val="2"/>
        <w:rPr>
          <w:rFonts w:hint="eastAsia" w:ascii="宋体" w:hAnsi="宋体"/>
          <w:color w:val="000000"/>
        </w:rPr>
      </w:pPr>
    </w:p>
    <w:p w14:paraId="7D7A9E6A">
      <w:pPr>
        <w:rPr>
          <w:rFonts w:hint="eastAsia" w:ascii="宋体" w:hAnsi="宋体"/>
        </w:rPr>
      </w:pPr>
    </w:p>
    <w:p w14:paraId="641C54EC">
      <w:pPr>
        <w:autoSpaceDE w:val="0"/>
        <w:autoSpaceDN w:val="0"/>
        <w:adjustRightInd w:val="0"/>
        <w:snapToGrid w:val="0"/>
        <w:ind w:firstLine="643"/>
        <w:jc w:val="center"/>
        <w:rPr>
          <w:rFonts w:hint="eastAsia" w:ascii="宋体" w:hAnsi="宋体" w:cs="宋体"/>
          <w:b/>
          <w:kern w:val="0"/>
          <w:sz w:val="32"/>
          <w:szCs w:val="32"/>
        </w:rPr>
      </w:pPr>
      <w:r>
        <w:rPr>
          <w:rFonts w:hint="eastAsia" w:ascii="宋体" w:hAnsi="宋体" w:cs="宋体"/>
          <w:b/>
          <w:kern w:val="0"/>
          <w:sz w:val="32"/>
          <w:szCs w:val="32"/>
        </w:rPr>
        <w:t>目     录</w:t>
      </w:r>
    </w:p>
    <w:p w14:paraId="2DF2CADC">
      <w:pPr>
        <w:autoSpaceDE w:val="0"/>
        <w:autoSpaceDN w:val="0"/>
        <w:adjustRightInd w:val="0"/>
        <w:snapToGrid w:val="0"/>
        <w:ind w:firstLine="420"/>
        <w:rPr>
          <w:rFonts w:hint="eastAsia" w:ascii="宋体" w:hAnsi="宋体" w:cs="宋体"/>
          <w:snapToGrid w:val="0"/>
          <w:kern w:val="0"/>
          <w:szCs w:val="21"/>
        </w:rPr>
      </w:pPr>
    </w:p>
    <w:p w14:paraId="565D2DB1">
      <w:pPr>
        <w:autoSpaceDE w:val="0"/>
        <w:autoSpaceDN w:val="0"/>
        <w:adjustRightInd w:val="0"/>
        <w:spacing w:line="360" w:lineRule="auto"/>
        <w:ind w:firstLine="480" w:firstLineChars="200"/>
        <w:jc w:val="center"/>
        <w:rPr>
          <w:rFonts w:hint="eastAsia" w:ascii="宋体" w:hAnsi="宋体"/>
          <w:kern w:val="0"/>
          <w:sz w:val="24"/>
        </w:rPr>
      </w:pPr>
      <w:bookmarkStart w:id="842" w:name="_Toc14306"/>
      <w:r>
        <w:rPr>
          <w:rFonts w:hint="eastAsia" w:ascii="宋体" w:hAnsi="宋体"/>
          <w:kern w:val="0"/>
          <w:sz w:val="24"/>
        </w:rPr>
        <w:t>[</w:t>
      </w:r>
      <w:r>
        <w:rPr>
          <w:rFonts w:hint="eastAsia" w:ascii="宋体" w:hAnsi="宋体"/>
          <w:i/>
          <w:kern w:val="0"/>
          <w:sz w:val="24"/>
        </w:rPr>
        <w:t>竞选人自拟</w:t>
      </w:r>
      <w:r>
        <w:rPr>
          <w:rFonts w:hint="eastAsia" w:ascii="宋体" w:hAnsi="宋体"/>
          <w:kern w:val="0"/>
          <w:sz w:val="24"/>
        </w:rPr>
        <w:t>]</w:t>
      </w:r>
    </w:p>
    <w:p w14:paraId="4FAEBBFD">
      <w:pPr>
        <w:pStyle w:val="271"/>
        <w:ind w:firstLine="480"/>
      </w:pPr>
    </w:p>
    <w:p w14:paraId="7D6EA6D5">
      <w:pPr>
        <w:rPr>
          <w:rFonts w:hint="eastAsia" w:ascii="宋体" w:hAnsi="宋体" w:cs="宋体"/>
          <w:szCs w:val="28"/>
        </w:rPr>
      </w:pPr>
    </w:p>
    <w:p w14:paraId="190335FD">
      <w:pPr>
        <w:pStyle w:val="2"/>
        <w:rPr>
          <w:rFonts w:hint="eastAsia" w:ascii="宋体" w:hAnsi="宋体" w:cs="宋体"/>
          <w:szCs w:val="28"/>
        </w:rPr>
      </w:pPr>
    </w:p>
    <w:p w14:paraId="2B3AE116">
      <w:pPr>
        <w:rPr>
          <w:rFonts w:hint="eastAsia" w:ascii="宋体" w:hAnsi="宋体" w:cs="宋体"/>
          <w:szCs w:val="28"/>
        </w:rPr>
      </w:pPr>
    </w:p>
    <w:p w14:paraId="0CD9C8FC">
      <w:pPr>
        <w:pStyle w:val="2"/>
        <w:rPr>
          <w:rFonts w:hint="eastAsia" w:ascii="宋体" w:hAnsi="宋体" w:cs="宋体"/>
          <w:szCs w:val="28"/>
        </w:rPr>
      </w:pPr>
    </w:p>
    <w:p w14:paraId="1A0023AC">
      <w:pPr>
        <w:rPr>
          <w:rFonts w:hint="eastAsia" w:ascii="宋体" w:hAnsi="宋体" w:cs="宋体"/>
          <w:szCs w:val="28"/>
        </w:rPr>
      </w:pPr>
    </w:p>
    <w:p w14:paraId="126532D6">
      <w:pPr>
        <w:pStyle w:val="2"/>
        <w:rPr>
          <w:rFonts w:hint="eastAsia" w:ascii="宋体" w:hAnsi="宋体" w:cs="宋体"/>
          <w:szCs w:val="28"/>
        </w:rPr>
      </w:pPr>
    </w:p>
    <w:p w14:paraId="4F5BFBCE">
      <w:pPr>
        <w:rPr>
          <w:rFonts w:hint="eastAsia" w:ascii="宋体" w:hAnsi="宋体" w:cs="宋体"/>
          <w:szCs w:val="28"/>
        </w:rPr>
      </w:pPr>
    </w:p>
    <w:p w14:paraId="16D7F34B">
      <w:pPr>
        <w:pStyle w:val="2"/>
        <w:rPr>
          <w:rFonts w:hint="eastAsia" w:ascii="宋体" w:hAnsi="宋体" w:cs="宋体"/>
          <w:szCs w:val="28"/>
        </w:rPr>
      </w:pPr>
    </w:p>
    <w:p w14:paraId="759D3579">
      <w:pPr>
        <w:rPr>
          <w:rFonts w:hint="eastAsia" w:ascii="宋体" w:hAnsi="宋体" w:cs="宋体"/>
          <w:szCs w:val="28"/>
        </w:rPr>
      </w:pPr>
    </w:p>
    <w:p w14:paraId="2B1949C3">
      <w:pPr>
        <w:pStyle w:val="2"/>
        <w:rPr>
          <w:rFonts w:hint="eastAsia" w:ascii="宋体" w:hAnsi="宋体" w:cs="宋体"/>
          <w:szCs w:val="28"/>
        </w:rPr>
      </w:pPr>
    </w:p>
    <w:p w14:paraId="042F7969">
      <w:pPr>
        <w:rPr>
          <w:rFonts w:hint="eastAsia" w:ascii="宋体" w:hAnsi="宋体" w:cs="宋体"/>
          <w:szCs w:val="28"/>
        </w:rPr>
      </w:pPr>
    </w:p>
    <w:p w14:paraId="2C517422">
      <w:pPr>
        <w:pStyle w:val="2"/>
        <w:rPr>
          <w:rFonts w:hint="eastAsia" w:ascii="宋体" w:hAnsi="宋体" w:cs="宋体"/>
          <w:szCs w:val="28"/>
        </w:rPr>
      </w:pPr>
    </w:p>
    <w:p w14:paraId="4BE0FEAA">
      <w:pPr>
        <w:rPr>
          <w:rFonts w:hint="eastAsia" w:ascii="宋体" w:hAnsi="宋体" w:cs="宋体"/>
          <w:szCs w:val="28"/>
        </w:rPr>
      </w:pPr>
    </w:p>
    <w:p w14:paraId="11969016">
      <w:pPr>
        <w:pStyle w:val="2"/>
        <w:rPr>
          <w:rFonts w:hint="eastAsia" w:ascii="宋体" w:hAnsi="宋体" w:cs="宋体"/>
          <w:szCs w:val="28"/>
        </w:rPr>
      </w:pPr>
    </w:p>
    <w:p w14:paraId="582244AD">
      <w:pPr>
        <w:rPr>
          <w:rFonts w:hint="eastAsia" w:ascii="宋体" w:hAnsi="宋体" w:cs="宋体"/>
          <w:szCs w:val="28"/>
        </w:rPr>
      </w:pPr>
    </w:p>
    <w:p w14:paraId="35B192E4">
      <w:pPr>
        <w:pStyle w:val="2"/>
        <w:rPr>
          <w:rFonts w:hint="eastAsia" w:ascii="宋体" w:hAnsi="宋体" w:cs="宋体"/>
          <w:szCs w:val="28"/>
        </w:rPr>
      </w:pPr>
    </w:p>
    <w:p w14:paraId="785CF9D5">
      <w:pPr>
        <w:rPr>
          <w:rFonts w:hint="eastAsia" w:ascii="宋体" w:hAnsi="宋体" w:cs="宋体"/>
          <w:szCs w:val="28"/>
        </w:rPr>
      </w:pPr>
    </w:p>
    <w:p w14:paraId="21E96BBF">
      <w:pPr>
        <w:pStyle w:val="2"/>
        <w:rPr>
          <w:rFonts w:hint="eastAsia" w:ascii="宋体" w:hAnsi="宋体" w:cs="宋体"/>
          <w:szCs w:val="28"/>
        </w:rPr>
      </w:pPr>
    </w:p>
    <w:p w14:paraId="12D75289">
      <w:pPr>
        <w:rPr>
          <w:rFonts w:hint="eastAsia" w:ascii="宋体" w:hAnsi="宋体" w:cs="宋体"/>
          <w:szCs w:val="28"/>
        </w:rPr>
      </w:pPr>
    </w:p>
    <w:p w14:paraId="69860492">
      <w:pPr>
        <w:pStyle w:val="2"/>
        <w:rPr>
          <w:rFonts w:hint="eastAsia" w:ascii="宋体" w:hAnsi="宋体" w:cs="宋体"/>
          <w:szCs w:val="28"/>
        </w:rPr>
      </w:pPr>
    </w:p>
    <w:p w14:paraId="556A34B9">
      <w:pPr>
        <w:rPr>
          <w:rFonts w:hint="eastAsia" w:ascii="宋体" w:hAnsi="宋体" w:cs="宋体"/>
          <w:szCs w:val="28"/>
        </w:rPr>
      </w:pPr>
    </w:p>
    <w:p w14:paraId="66757552">
      <w:pPr>
        <w:pStyle w:val="2"/>
        <w:rPr>
          <w:rFonts w:hint="eastAsia" w:ascii="宋体" w:hAnsi="宋体" w:cs="宋体"/>
          <w:szCs w:val="28"/>
        </w:rPr>
      </w:pPr>
    </w:p>
    <w:p w14:paraId="4322BC01">
      <w:pPr>
        <w:rPr>
          <w:rFonts w:hint="eastAsia" w:ascii="宋体" w:hAnsi="宋体" w:cs="宋体"/>
          <w:szCs w:val="28"/>
        </w:rPr>
      </w:pPr>
    </w:p>
    <w:p w14:paraId="26935DD0">
      <w:pPr>
        <w:pStyle w:val="2"/>
        <w:rPr>
          <w:rFonts w:hint="eastAsia" w:ascii="宋体" w:hAnsi="宋体" w:cs="宋体"/>
          <w:szCs w:val="28"/>
        </w:rPr>
      </w:pPr>
    </w:p>
    <w:p w14:paraId="7E82BA2B">
      <w:pPr>
        <w:rPr>
          <w:rFonts w:hint="eastAsia" w:ascii="宋体" w:hAnsi="宋体"/>
        </w:rPr>
      </w:pPr>
    </w:p>
    <w:p w14:paraId="782CFA01">
      <w:pPr>
        <w:pStyle w:val="4"/>
        <w:widowControl/>
        <w:spacing w:before="240" w:after="240" w:line="440" w:lineRule="exact"/>
        <w:jc w:val="center"/>
        <w:rPr>
          <w:rFonts w:hint="eastAsia" w:ascii="宋体" w:hAnsi="宋体" w:cs="宋体"/>
          <w:szCs w:val="28"/>
        </w:rPr>
      </w:pPr>
      <w:r>
        <w:rPr>
          <w:rFonts w:hint="eastAsia" w:ascii="宋体" w:hAnsi="宋体" w:cs="宋体"/>
          <w:szCs w:val="28"/>
        </w:rPr>
        <w:br w:type="page"/>
      </w:r>
      <w:bookmarkStart w:id="843" w:name="_Toc174459505"/>
      <w:bookmarkStart w:id="844" w:name="_Toc174636050"/>
      <w:bookmarkStart w:id="845" w:name="_Toc175920943"/>
      <w:bookmarkStart w:id="846" w:name="_Toc179644350"/>
      <w:bookmarkStart w:id="847" w:name="_Toc175920979"/>
      <w:r>
        <w:rPr>
          <w:rFonts w:hint="eastAsia" w:ascii="宋体" w:hAnsi="宋体" w:cs="宋体"/>
          <w:szCs w:val="28"/>
        </w:rPr>
        <w:t>（一）竞选函</w:t>
      </w:r>
      <w:bookmarkEnd w:id="842"/>
      <w:bookmarkEnd w:id="843"/>
      <w:bookmarkEnd w:id="844"/>
      <w:bookmarkEnd w:id="845"/>
      <w:bookmarkEnd w:id="846"/>
      <w:bookmarkEnd w:id="847"/>
    </w:p>
    <w:p w14:paraId="707FF843">
      <w:pPr>
        <w:tabs>
          <w:tab w:val="left" w:pos="2640"/>
        </w:tabs>
        <w:autoSpaceDE w:val="0"/>
        <w:autoSpaceDN w:val="0"/>
        <w:adjustRightInd w:val="0"/>
        <w:spacing w:line="360" w:lineRule="auto"/>
        <w:rPr>
          <w:rFonts w:hint="eastAsia"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786424F0">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hint="eastAsia"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hint="eastAsia" w:ascii="宋体" w:hAnsi="宋体"/>
          <w:szCs w:val="21"/>
        </w:rPr>
        <w:t>竞选总报价</w:t>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元</w:t>
      </w:r>
      <w:r>
        <w:rPr>
          <w:rFonts w:hint="eastAsia" w:ascii="宋体" w:hAnsi="宋体"/>
          <w:snapToGrid w:val="0"/>
          <w:kern w:val="0"/>
          <w:szCs w:val="21"/>
        </w:rPr>
        <w:t>（</w:t>
      </w:r>
      <w:r>
        <w:rPr>
          <w:rFonts w:hint="eastAsia" w:ascii="宋体" w:hAnsi="宋体"/>
          <w:szCs w:val="21"/>
        </w:rPr>
        <w:t>人民币大写：</w:t>
      </w:r>
      <w:r>
        <w:rPr>
          <w:rFonts w:hint="eastAsia" w:ascii="宋体" w:hAnsi="宋体"/>
          <w:szCs w:val="21"/>
          <w:u w:val="single"/>
        </w:rPr>
        <w:t xml:space="preserve">          </w:t>
      </w:r>
      <w:r>
        <w:rPr>
          <w:rFonts w:hint="eastAsia" w:ascii="宋体" w:hAnsi="宋体"/>
          <w:snapToGrid w:val="0"/>
          <w:kern w:val="0"/>
          <w:szCs w:val="21"/>
        </w:rPr>
        <w:t>）</w:t>
      </w:r>
      <w:r>
        <w:rPr>
          <w:rFonts w:ascii="宋体" w:hAnsi="宋体"/>
          <w:snapToGrid w:val="0"/>
          <w:kern w:val="0"/>
          <w:szCs w:val="21"/>
        </w:rPr>
        <w:t>进行报价，</w:t>
      </w:r>
      <w:r>
        <w:rPr>
          <w:rFonts w:hint="eastAsia" w:ascii="宋体" w:hAnsi="宋体"/>
          <w:snapToGrid w:val="0"/>
          <w:kern w:val="0"/>
          <w:szCs w:val="21"/>
        </w:rPr>
        <w:t>工期及缺陷责任期要求：</w:t>
      </w:r>
      <w:r>
        <w:rPr>
          <w:rFonts w:hint="eastAsia" w:ascii="宋体" w:hAnsi="宋体"/>
          <w:snapToGrid w:val="0"/>
          <w:kern w:val="0"/>
          <w:szCs w:val="21"/>
          <w:u w:val="single"/>
        </w:rPr>
        <w:t>满足比选文件的要求</w:t>
      </w:r>
      <w:r>
        <w:rPr>
          <w:rFonts w:ascii="宋体" w:hAnsi="宋体"/>
          <w:snapToGrid w:val="0"/>
          <w:kern w:val="0"/>
          <w:szCs w:val="21"/>
        </w:rPr>
        <w:t>，按合同约定实施和完成</w:t>
      </w:r>
      <w:r>
        <w:rPr>
          <w:rFonts w:hint="eastAsia" w:ascii="宋体" w:hAnsi="宋体"/>
          <w:snapToGrid w:val="0"/>
          <w:kern w:val="0"/>
          <w:szCs w:val="21"/>
        </w:rPr>
        <w:t>项目</w:t>
      </w:r>
      <w:r>
        <w:rPr>
          <w:rFonts w:ascii="宋体" w:hAnsi="宋体"/>
          <w:snapToGrid w:val="0"/>
          <w:kern w:val="0"/>
          <w:szCs w:val="21"/>
        </w:rPr>
        <w:t>，质量</w:t>
      </w:r>
      <w:r>
        <w:rPr>
          <w:rFonts w:hint="eastAsia" w:ascii="宋体" w:hAnsi="宋体"/>
          <w:snapToGrid w:val="0"/>
          <w:kern w:val="0"/>
          <w:szCs w:val="21"/>
        </w:rPr>
        <w:t>标准</w:t>
      </w:r>
      <w:r>
        <w:rPr>
          <w:rFonts w:ascii="宋体" w:hAnsi="宋体"/>
          <w:snapToGrid w:val="0"/>
          <w:kern w:val="0"/>
          <w:szCs w:val="21"/>
          <w:u w:val="single"/>
        </w:rPr>
        <w:t>达到</w:t>
      </w:r>
      <w:r>
        <w:rPr>
          <w:rFonts w:hint="eastAsia" w:ascii="宋体" w:hAnsi="宋体"/>
          <w:snapToGrid w:val="0"/>
          <w:kern w:val="0"/>
          <w:szCs w:val="21"/>
          <w:u w:val="single"/>
        </w:rPr>
        <w:t>竞争性比选文件的要求</w:t>
      </w:r>
      <w:r>
        <w:rPr>
          <w:rFonts w:ascii="宋体" w:hAnsi="宋体"/>
          <w:snapToGrid w:val="0"/>
          <w:kern w:val="0"/>
          <w:szCs w:val="21"/>
        </w:rPr>
        <w:t>。</w:t>
      </w:r>
    </w:p>
    <w:p w14:paraId="34E9FC1B">
      <w:pPr>
        <w:autoSpaceDE w:val="0"/>
        <w:autoSpaceDN w:val="0"/>
        <w:adjustRightInd w:val="0"/>
        <w:spacing w:line="360" w:lineRule="auto"/>
        <w:ind w:firstLine="420" w:firstLineChars="200"/>
        <w:rPr>
          <w:rFonts w:hint="eastAsia"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响应竞争性比选文件规定的竞选有效期，</w:t>
      </w:r>
      <w:r>
        <w:rPr>
          <w:rFonts w:ascii="宋体" w:hAnsi="宋体"/>
          <w:snapToGrid w:val="0"/>
          <w:kern w:val="0"/>
          <w:szCs w:val="21"/>
        </w:rPr>
        <w:t>在</w:t>
      </w:r>
      <w:r>
        <w:rPr>
          <w:rFonts w:hint="eastAsia" w:ascii="宋体" w:hAnsi="宋体"/>
          <w:snapToGrid w:val="0"/>
          <w:kern w:val="0"/>
          <w:szCs w:val="21"/>
        </w:rPr>
        <w:t>竞选有效期</w:t>
      </w:r>
      <w:r>
        <w:rPr>
          <w:rFonts w:ascii="宋体" w:hAnsi="宋体"/>
          <w:snapToGrid w:val="0"/>
          <w:kern w:val="0"/>
          <w:szCs w:val="21"/>
        </w:rPr>
        <w:t>内不修改、撤销</w:t>
      </w:r>
      <w:r>
        <w:rPr>
          <w:rFonts w:hint="eastAsia" w:ascii="宋体" w:hAnsi="宋体"/>
          <w:snapToGrid w:val="0"/>
          <w:kern w:val="0"/>
          <w:szCs w:val="21"/>
        </w:rPr>
        <w:t>竞选文件</w:t>
      </w:r>
      <w:r>
        <w:rPr>
          <w:rFonts w:ascii="宋体" w:hAnsi="宋体"/>
          <w:snapToGrid w:val="0"/>
          <w:kern w:val="0"/>
          <w:szCs w:val="21"/>
        </w:rPr>
        <w:t>。</w:t>
      </w:r>
    </w:p>
    <w:p w14:paraId="0F796776">
      <w:pPr>
        <w:autoSpaceDE w:val="0"/>
        <w:autoSpaceDN w:val="0"/>
        <w:adjustRightInd w:val="0"/>
        <w:spacing w:line="360" w:lineRule="auto"/>
        <w:ind w:firstLine="420" w:firstLineChars="200"/>
        <w:rPr>
          <w:rFonts w:hint="eastAsia" w:ascii="宋体" w:hAnsi="宋体"/>
          <w:snapToGrid w:val="0"/>
          <w:kern w:val="0"/>
          <w:szCs w:val="21"/>
        </w:rPr>
      </w:pPr>
      <w:r>
        <w:rPr>
          <w:rFonts w:hint="eastAsia" w:ascii="宋体" w:hAnsi="宋体"/>
          <w:snapToGrid w:val="0"/>
          <w:kern w:val="0"/>
          <w:szCs w:val="21"/>
        </w:rPr>
        <w:t xml:space="preserve">3. </w:t>
      </w:r>
      <w:r>
        <w:rPr>
          <w:rFonts w:ascii="宋体" w:hAnsi="宋体"/>
          <w:snapToGrid w:val="0"/>
          <w:kern w:val="0"/>
          <w:szCs w:val="21"/>
        </w:rPr>
        <w:t>如我方中标：</w:t>
      </w:r>
    </w:p>
    <w:p w14:paraId="3F82D091">
      <w:pPr>
        <w:autoSpaceDE w:val="0"/>
        <w:autoSpaceDN w:val="0"/>
        <w:adjustRightInd w:val="0"/>
        <w:spacing w:line="360" w:lineRule="auto"/>
        <w:ind w:firstLine="420" w:firstLineChars="200"/>
        <w:rPr>
          <w:rFonts w:hint="eastAsia" w:ascii="宋体" w:hAnsi="宋体"/>
          <w:snapToGrid w:val="0"/>
          <w:kern w:val="0"/>
          <w:sz w:val="10"/>
          <w:szCs w:val="10"/>
        </w:rPr>
      </w:pPr>
      <w:r>
        <w:rPr>
          <w:rFonts w:ascii="宋体" w:hAnsi="宋体"/>
          <w:snapToGrid w:val="0"/>
          <w:kern w:val="0"/>
          <w:szCs w:val="21"/>
        </w:rPr>
        <w:t>（1）我方承诺在收到</w:t>
      </w:r>
      <w:r>
        <w:rPr>
          <w:rFonts w:hint="eastAsia" w:ascii="宋体" w:hAnsi="宋体"/>
          <w:snapToGrid w:val="0"/>
          <w:kern w:val="0"/>
          <w:szCs w:val="21"/>
        </w:rPr>
        <w:t>中选通知书</w:t>
      </w:r>
      <w:r>
        <w:rPr>
          <w:rFonts w:ascii="宋体" w:hAnsi="宋体"/>
          <w:snapToGrid w:val="0"/>
          <w:kern w:val="0"/>
          <w:szCs w:val="21"/>
        </w:rPr>
        <w:t>后，在</w:t>
      </w:r>
      <w:r>
        <w:rPr>
          <w:rFonts w:hint="eastAsia" w:ascii="宋体" w:hAnsi="宋体"/>
          <w:snapToGrid w:val="0"/>
          <w:kern w:val="0"/>
          <w:szCs w:val="21"/>
        </w:rPr>
        <w:t>中选通知书</w:t>
      </w:r>
      <w:r>
        <w:rPr>
          <w:rFonts w:ascii="宋体" w:hAnsi="宋体"/>
          <w:snapToGrid w:val="0"/>
          <w:kern w:val="0"/>
          <w:szCs w:val="21"/>
        </w:rPr>
        <w:t>规定的期限内与你方签订合同。</w:t>
      </w:r>
    </w:p>
    <w:p w14:paraId="18881515">
      <w:pPr>
        <w:autoSpaceDE w:val="0"/>
        <w:autoSpaceDN w:val="0"/>
        <w:adjustRightInd w:val="0"/>
        <w:spacing w:line="360" w:lineRule="auto"/>
        <w:ind w:firstLine="420" w:firstLineChars="200"/>
        <w:rPr>
          <w:rFonts w:hint="eastAsia" w:ascii="宋体" w:hAnsi="宋体"/>
          <w:snapToGrid w:val="0"/>
          <w:kern w:val="0"/>
          <w:sz w:val="10"/>
          <w:szCs w:val="10"/>
        </w:rPr>
      </w:pPr>
      <w:r>
        <w:rPr>
          <w:rFonts w:ascii="宋体" w:hAnsi="宋体"/>
          <w:snapToGrid w:val="0"/>
          <w:kern w:val="0"/>
          <w:szCs w:val="21"/>
        </w:rPr>
        <w:t>（2）随同本</w:t>
      </w:r>
      <w:r>
        <w:rPr>
          <w:rFonts w:hint="eastAsia" w:ascii="宋体" w:hAnsi="宋体"/>
          <w:snapToGrid w:val="0"/>
          <w:kern w:val="0"/>
          <w:szCs w:val="21"/>
        </w:rPr>
        <w:t>竞选函</w:t>
      </w:r>
      <w:r>
        <w:rPr>
          <w:rFonts w:ascii="宋体" w:hAnsi="宋体"/>
          <w:snapToGrid w:val="0"/>
          <w:kern w:val="0"/>
          <w:szCs w:val="21"/>
        </w:rPr>
        <w:t>递交的</w:t>
      </w:r>
      <w:r>
        <w:rPr>
          <w:rFonts w:hint="eastAsia" w:ascii="宋体" w:hAnsi="宋体"/>
          <w:snapToGrid w:val="0"/>
          <w:kern w:val="0"/>
          <w:szCs w:val="21"/>
        </w:rPr>
        <w:t>竞选函</w:t>
      </w:r>
      <w:r>
        <w:rPr>
          <w:rFonts w:ascii="宋体" w:hAnsi="宋体"/>
          <w:snapToGrid w:val="0"/>
          <w:kern w:val="0"/>
          <w:szCs w:val="21"/>
        </w:rPr>
        <w:t>附录属于合同文件的组成部分。</w:t>
      </w:r>
    </w:p>
    <w:p w14:paraId="379D8844">
      <w:pPr>
        <w:autoSpaceDE w:val="0"/>
        <w:autoSpaceDN w:val="0"/>
        <w:adjustRightInd w:val="0"/>
        <w:spacing w:line="360" w:lineRule="auto"/>
        <w:ind w:firstLine="420" w:firstLineChars="200"/>
        <w:rPr>
          <w:rFonts w:hint="eastAsia"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竞争性比选文件</w:t>
      </w:r>
      <w:r>
        <w:rPr>
          <w:rFonts w:ascii="宋体" w:hAnsi="宋体"/>
          <w:snapToGrid w:val="0"/>
          <w:kern w:val="0"/>
          <w:szCs w:val="21"/>
        </w:rPr>
        <w:t>规定向你方递交履约担保。</w:t>
      </w:r>
    </w:p>
    <w:p w14:paraId="3181770A">
      <w:pPr>
        <w:autoSpaceDE w:val="0"/>
        <w:autoSpaceDN w:val="0"/>
        <w:adjustRightInd w:val="0"/>
        <w:spacing w:line="360" w:lineRule="auto"/>
        <w:ind w:firstLine="420" w:firstLineChars="200"/>
        <w:rPr>
          <w:rFonts w:hint="eastAsia" w:ascii="宋体" w:hAnsi="宋体"/>
          <w:snapToGrid w:val="0"/>
          <w:kern w:val="0"/>
          <w:szCs w:val="21"/>
        </w:rPr>
      </w:pPr>
      <w:r>
        <w:rPr>
          <w:rFonts w:ascii="宋体" w:hAnsi="宋体"/>
          <w:snapToGrid w:val="0"/>
          <w:kern w:val="0"/>
          <w:szCs w:val="21"/>
        </w:rPr>
        <w:t>（4）我方承诺在合同约定的期限内完成并移交全部合同</w:t>
      </w:r>
      <w:r>
        <w:rPr>
          <w:rFonts w:hint="eastAsia" w:ascii="宋体" w:hAnsi="宋体"/>
          <w:snapToGrid w:val="0"/>
          <w:kern w:val="0"/>
          <w:szCs w:val="21"/>
        </w:rPr>
        <w:t>内容</w:t>
      </w:r>
      <w:r>
        <w:rPr>
          <w:rFonts w:ascii="宋体" w:hAnsi="宋体"/>
          <w:snapToGrid w:val="0"/>
          <w:kern w:val="0"/>
          <w:szCs w:val="21"/>
        </w:rPr>
        <w:t>。</w:t>
      </w:r>
    </w:p>
    <w:p w14:paraId="4EC08868">
      <w:pPr>
        <w:autoSpaceDE w:val="0"/>
        <w:autoSpaceDN w:val="0"/>
        <w:adjustRightInd w:val="0"/>
        <w:spacing w:line="360" w:lineRule="auto"/>
        <w:ind w:firstLine="420" w:firstLineChars="200"/>
        <w:rPr>
          <w:rFonts w:hint="eastAsia" w:ascii="宋体" w:hAnsi="宋体"/>
          <w:snapToGrid w:val="0"/>
          <w:kern w:val="0"/>
          <w:sz w:val="10"/>
          <w:szCs w:val="10"/>
        </w:rPr>
      </w:pPr>
      <w:r>
        <w:rPr>
          <w:rFonts w:hint="eastAsia" w:ascii="宋体" w:hAnsi="宋体"/>
          <w:snapToGrid w:val="0"/>
          <w:kern w:val="0"/>
          <w:szCs w:val="21"/>
        </w:rPr>
        <w:t>（5）我方承诺以不低于竞争性比选文件标准和要求，完成全部合同内容。</w:t>
      </w:r>
    </w:p>
    <w:p w14:paraId="4B3DEC73">
      <w:pPr>
        <w:tabs>
          <w:tab w:val="left" w:pos="5985"/>
        </w:tabs>
        <w:autoSpaceDE w:val="0"/>
        <w:autoSpaceDN w:val="0"/>
        <w:adjustRightInd w:val="0"/>
        <w:spacing w:line="360" w:lineRule="auto"/>
        <w:ind w:firstLine="420" w:firstLineChars="200"/>
        <w:rPr>
          <w:rFonts w:hint="eastAsia"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hint="eastAsia" w:ascii="宋体" w:hAnsi="宋体"/>
          <w:snapToGrid w:val="0"/>
          <w:spacing w:val="-2"/>
          <w:kern w:val="0"/>
          <w:szCs w:val="21"/>
        </w:rPr>
        <w:t>竞选文件</w:t>
      </w:r>
      <w:r>
        <w:rPr>
          <w:rFonts w:ascii="宋体" w:hAnsi="宋体"/>
          <w:snapToGrid w:val="0"/>
          <w:spacing w:val="-2"/>
          <w:kern w:val="0"/>
          <w:szCs w:val="21"/>
        </w:rPr>
        <w:t>及有关资料内容完整、真实和准确，且不存在第二章“</w:t>
      </w:r>
      <w:r>
        <w:rPr>
          <w:rFonts w:hint="eastAsia" w:ascii="宋体" w:hAnsi="宋体"/>
          <w:snapToGrid w:val="0"/>
          <w:spacing w:val="-2"/>
          <w:kern w:val="0"/>
          <w:szCs w:val="21"/>
        </w:rPr>
        <w:t>竞选人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竞争性比选文件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21A4DC7C">
      <w:pPr>
        <w:tabs>
          <w:tab w:val="left" w:pos="5985"/>
        </w:tabs>
        <w:autoSpaceDE w:val="0"/>
        <w:autoSpaceDN w:val="0"/>
        <w:adjustRightInd w:val="0"/>
        <w:spacing w:line="360" w:lineRule="auto"/>
        <w:ind w:firstLine="420" w:firstLineChars="200"/>
        <w:rPr>
          <w:rFonts w:hint="eastAsia"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4CAB3951">
      <w:pPr>
        <w:tabs>
          <w:tab w:val="left" w:pos="7140"/>
          <w:tab w:val="left" w:pos="7560"/>
          <w:tab w:val="left" w:pos="8300"/>
        </w:tabs>
        <w:autoSpaceDE w:val="0"/>
        <w:autoSpaceDN w:val="0"/>
        <w:adjustRightInd w:val="0"/>
        <w:spacing w:line="600" w:lineRule="auto"/>
        <w:ind w:firstLine="420" w:firstLineChars="200"/>
        <w:rPr>
          <w:rFonts w:hint="eastAsia" w:ascii="宋体" w:hAnsi="宋体"/>
          <w:snapToGrid w:val="0"/>
          <w:kern w:val="0"/>
          <w:szCs w:val="21"/>
        </w:rPr>
      </w:pPr>
    </w:p>
    <w:p w14:paraId="5FC2C213">
      <w:pPr>
        <w:tabs>
          <w:tab w:val="left" w:pos="7140"/>
          <w:tab w:val="left" w:pos="7560"/>
          <w:tab w:val="left" w:pos="8300"/>
        </w:tabs>
        <w:autoSpaceDE w:val="0"/>
        <w:autoSpaceDN w:val="0"/>
        <w:adjustRightInd w:val="0"/>
        <w:spacing w:line="720" w:lineRule="auto"/>
        <w:ind w:firstLine="420" w:firstLineChars="200"/>
        <w:rPr>
          <w:rFonts w:hint="eastAsia" w:ascii="宋体" w:hAnsi="宋体"/>
          <w:snapToGrid w:val="0"/>
          <w:kern w:val="0"/>
          <w:szCs w:val="21"/>
        </w:rPr>
      </w:pPr>
      <w:r>
        <w:rPr>
          <w:rFonts w:hint="eastAsia" w:ascii="宋体" w:hAnsi="宋体"/>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hint="eastAsia" w:ascii="宋体" w:hAnsi="宋体"/>
          <w:snapToGrid w:val="0"/>
          <w:kern w:val="0"/>
          <w:szCs w:val="21"/>
        </w:rPr>
        <w:t>公</w:t>
      </w:r>
      <w:r>
        <w:rPr>
          <w:rFonts w:ascii="宋体" w:hAnsi="宋体"/>
          <w:snapToGrid w:val="0"/>
          <w:kern w:val="0"/>
          <w:szCs w:val="21"/>
        </w:rPr>
        <w:t xml:space="preserve">章） </w:t>
      </w:r>
    </w:p>
    <w:p w14:paraId="4D9C3116">
      <w:pPr>
        <w:tabs>
          <w:tab w:val="left" w:pos="7140"/>
          <w:tab w:val="left" w:pos="7560"/>
          <w:tab w:val="left" w:pos="8300"/>
        </w:tabs>
        <w:autoSpaceDE w:val="0"/>
        <w:autoSpaceDN w:val="0"/>
        <w:adjustRightInd w:val="0"/>
        <w:spacing w:line="720" w:lineRule="auto"/>
        <w:ind w:firstLine="420" w:firstLineChars="200"/>
        <w:rPr>
          <w:rFonts w:hint="eastAsia"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7C13FF31">
      <w:pPr>
        <w:tabs>
          <w:tab w:val="left" w:pos="7035"/>
          <w:tab w:val="left" w:pos="7560"/>
          <w:tab w:val="left" w:pos="8300"/>
        </w:tabs>
        <w:autoSpaceDE w:val="0"/>
        <w:autoSpaceDN w:val="0"/>
        <w:adjustRightInd w:val="0"/>
        <w:spacing w:line="720" w:lineRule="auto"/>
        <w:ind w:firstLine="420" w:firstLineChars="200"/>
        <w:rPr>
          <w:rFonts w:hint="eastAsia"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631F1B7">
      <w:pPr>
        <w:tabs>
          <w:tab w:val="left" w:pos="8300"/>
        </w:tabs>
        <w:autoSpaceDE w:val="0"/>
        <w:autoSpaceDN w:val="0"/>
        <w:adjustRightInd w:val="0"/>
        <w:spacing w:line="720" w:lineRule="auto"/>
        <w:ind w:firstLine="420" w:firstLineChars="200"/>
        <w:rPr>
          <w:rFonts w:hint="eastAsia"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512B725">
      <w:pPr>
        <w:tabs>
          <w:tab w:val="left" w:pos="8300"/>
        </w:tabs>
        <w:autoSpaceDE w:val="0"/>
        <w:autoSpaceDN w:val="0"/>
        <w:adjustRightInd w:val="0"/>
        <w:spacing w:line="720" w:lineRule="auto"/>
        <w:ind w:firstLine="420" w:firstLineChars="200"/>
        <w:rPr>
          <w:rFonts w:hint="eastAsia"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A08F317">
      <w:pPr>
        <w:tabs>
          <w:tab w:val="left" w:pos="8300"/>
        </w:tabs>
        <w:autoSpaceDE w:val="0"/>
        <w:autoSpaceDN w:val="0"/>
        <w:adjustRightInd w:val="0"/>
        <w:spacing w:line="600" w:lineRule="auto"/>
        <w:ind w:firstLine="420" w:firstLineChars="200"/>
        <w:rPr>
          <w:rFonts w:hint="eastAsia" w:ascii="宋体" w:hAnsi="宋体"/>
          <w:snapToGrid w:val="0"/>
          <w:kern w:val="0"/>
          <w:szCs w:val="21"/>
        </w:rPr>
      </w:pPr>
    </w:p>
    <w:p w14:paraId="64627B5E">
      <w:pPr>
        <w:tabs>
          <w:tab w:val="left" w:pos="8300"/>
        </w:tabs>
        <w:autoSpaceDE w:val="0"/>
        <w:autoSpaceDN w:val="0"/>
        <w:adjustRightInd w:val="0"/>
        <w:spacing w:line="600" w:lineRule="auto"/>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31239FF6">
      <w:pPr>
        <w:pStyle w:val="4"/>
        <w:spacing w:before="240" w:after="240"/>
        <w:jc w:val="center"/>
        <w:rPr>
          <w:rFonts w:hint="eastAsia" w:ascii="宋体" w:hAnsi="宋体" w:cs="宋体"/>
          <w:szCs w:val="28"/>
        </w:rPr>
      </w:pPr>
      <w:bookmarkStart w:id="848" w:name="_Toc174636051"/>
      <w:bookmarkStart w:id="849" w:name="_Toc174459506"/>
      <w:bookmarkStart w:id="850" w:name="_Toc179644351"/>
      <w:bookmarkStart w:id="851" w:name="_Toc175920980"/>
      <w:bookmarkStart w:id="852" w:name="_Toc4331"/>
      <w:bookmarkStart w:id="853" w:name="_Toc175920944"/>
      <w:r>
        <w:rPr>
          <w:rFonts w:hint="eastAsia" w:ascii="宋体" w:hAnsi="宋体" w:cs="宋体"/>
          <w:szCs w:val="28"/>
        </w:rPr>
        <w:t>（二）法定代表人身份证明及授权委托书</w:t>
      </w:r>
      <w:bookmarkEnd w:id="848"/>
      <w:bookmarkEnd w:id="849"/>
      <w:bookmarkEnd w:id="850"/>
      <w:bookmarkEnd w:id="851"/>
      <w:bookmarkEnd w:id="852"/>
      <w:bookmarkEnd w:id="853"/>
    </w:p>
    <w:p w14:paraId="3EBC7FE7">
      <w:pPr>
        <w:jc w:val="center"/>
        <w:rPr>
          <w:rFonts w:hint="eastAsia" w:ascii="宋体" w:hAnsi="宋体"/>
          <w:b/>
          <w:bCs/>
          <w:sz w:val="28"/>
          <w:szCs w:val="28"/>
        </w:rPr>
      </w:pPr>
      <w:r>
        <w:rPr>
          <w:rFonts w:hint="eastAsia" w:ascii="宋体" w:hAnsi="宋体"/>
          <w:b/>
          <w:bCs/>
          <w:sz w:val="28"/>
          <w:szCs w:val="28"/>
        </w:rPr>
        <w:t>法定代表人身份证明</w:t>
      </w:r>
    </w:p>
    <w:p w14:paraId="60838B18">
      <w:pPr>
        <w:jc w:val="center"/>
        <w:rPr>
          <w:rFonts w:hint="eastAsia" w:ascii="宋体" w:hAnsi="宋体"/>
          <w:b/>
          <w:bCs/>
          <w:sz w:val="28"/>
          <w:szCs w:val="28"/>
        </w:rPr>
      </w:pPr>
    </w:p>
    <w:p w14:paraId="317C112E">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bookmarkStart w:id="854" w:name="_Toc22971"/>
      <w:bookmarkStart w:id="855" w:name="_Toc196154010"/>
      <w:bookmarkStart w:id="856" w:name="_Toc196153712"/>
      <w:bookmarkStart w:id="857" w:name="_Toc415571767"/>
      <w:bookmarkStart w:id="858" w:name="_Toc192354897"/>
      <w:bookmarkStart w:id="859" w:name="_Toc224619354"/>
      <w:bookmarkStart w:id="860" w:name="_Toc229558402"/>
      <w:bookmarkStart w:id="861" w:name="_Toc196153911"/>
      <w:bookmarkStart w:id="862" w:name="_Toc193268556"/>
      <w:r>
        <w:rPr>
          <w:rFonts w:hint="eastAsia" w:ascii="宋体" w:hAnsi="宋体"/>
          <w:kern w:val="0"/>
          <w:szCs w:val="21"/>
        </w:rPr>
        <w:t>竞选人</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FABD60B">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3F5702">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EF9E109">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333AF31B">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78D2EA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E444A7B">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竞选人</w:t>
      </w:r>
      <w:r>
        <w:rPr>
          <w:rFonts w:ascii="宋体" w:hAnsi="宋体"/>
          <w:kern w:val="0"/>
          <w:szCs w:val="21"/>
          <w:u w:val="single"/>
        </w:rPr>
        <w:t>名称）</w:t>
      </w:r>
      <w:r>
        <w:rPr>
          <w:rFonts w:ascii="宋体" w:hAnsi="宋体"/>
          <w:kern w:val="0"/>
          <w:szCs w:val="21"/>
        </w:rPr>
        <w:t>的法定代表人。</w:t>
      </w:r>
    </w:p>
    <w:p w14:paraId="1CEA5456">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14:paraId="64B22043">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附：法定代表人身份证复印件（双面）</w:t>
      </w:r>
    </w:p>
    <w:p w14:paraId="208C8CF3">
      <w:pPr>
        <w:pStyle w:val="2"/>
        <w:spacing w:after="0" w:line="360" w:lineRule="auto"/>
        <w:rPr>
          <w:rFonts w:hint="eastAsia" w:ascii="宋体" w:hAnsi="宋体"/>
          <w:szCs w:val="21"/>
        </w:rPr>
      </w:pPr>
    </w:p>
    <w:p w14:paraId="4B07FB40">
      <w:pPr>
        <w:pStyle w:val="2"/>
        <w:spacing w:after="0" w:line="360" w:lineRule="auto"/>
        <w:rPr>
          <w:rFonts w:hint="eastAsia" w:ascii="宋体" w:hAnsi="宋体"/>
          <w:szCs w:val="21"/>
        </w:rPr>
      </w:pPr>
    </w:p>
    <w:p w14:paraId="0C3EB034">
      <w:pPr>
        <w:pStyle w:val="2"/>
        <w:spacing w:after="0" w:line="360" w:lineRule="auto"/>
        <w:rPr>
          <w:rFonts w:hint="eastAsia" w:ascii="宋体" w:hAnsi="宋体"/>
          <w:szCs w:val="21"/>
        </w:rPr>
      </w:pPr>
    </w:p>
    <w:p w14:paraId="5BFA6839">
      <w:pPr>
        <w:pStyle w:val="2"/>
        <w:spacing w:after="0" w:line="360" w:lineRule="auto"/>
        <w:rPr>
          <w:rFonts w:hint="eastAsia" w:ascii="宋体" w:hAnsi="宋体"/>
          <w:szCs w:val="21"/>
        </w:rPr>
      </w:pPr>
    </w:p>
    <w:p w14:paraId="307D286D">
      <w:pPr>
        <w:pStyle w:val="2"/>
        <w:spacing w:after="0" w:line="360" w:lineRule="auto"/>
        <w:rPr>
          <w:rFonts w:hint="eastAsia" w:ascii="宋体" w:hAnsi="宋体"/>
          <w:szCs w:val="21"/>
        </w:rPr>
      </w:pPr>
    </w:p>
    <w:p w14:paraId="4C84AFA5">
      <w:pPr>
        <w:pStyle w:val="2"/>
        <w:spacing w:after="0" w:line="360" w:lineRule="auto"/>
        <w:rPr>
          <w:rFonts w:hint="eastAsia" w:ascii="宋体" w:hAnsi="宋体"/>
          <w:szCs w:val="21"/>
        </w:rPr>
      </w:pPr>
    </w:p>
    <w:p w14:paraId="195322D0">
      <w:pPr>
        <w:autoSpaceDE w:val="0"/>
        <w:autoSpaceDN w:val="0"/>
        <w:adjustRightInd w:val="0"/>
        <w:snapToGrid w:val="0"/>
        <w:spacing w:line="480" w:lineRule="auto"/>
        <w:ind w:firstLine="420" w:firstLineChars="200"/>
        <w:jc w:val="right"/>
        <w:rPr>
          <w:rFonts w:hint="eastAsia" w:ascii="宋体" w:hAnsi="宋体"/>
          <w:kern w:val="0"/>
          <w:szCs w:val="21"/>
        </w:rPr>
      </w:pPr>
      <w:r>
        <w:rPr>
          <w:rFonts w:hint="eastAsia" w:ascii="宋体" w:hAnsi="宋体"/>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hint="eastAsia" w:ascii="宋体" w:hAnsi="宋体"/>
          <w:kern w:val="0"/>
          <w:szCs w:val="21"/>
        </w:rPr>
        <w:t>单位公章</w:t>
      </w:r>
      <w:r>
        <w:rPr>
          <w:rFonts w:ascii="宋体" w:hAnsi="宋体"/>
          <w:kern w:val="0"/>
          <w:szCs w:val="21"/>
        </w:rPr>
        <w:t>）</w:t>
      </w:r>
    </w:p>
    <w:p w14:paraId="256B3F2F">
      <w:pPr>
        <w:autoSpaceDE w:val="0"/>
        <w:autoSpaceDN w:val="0"/>
        <w:adjustRightInd w:val="0"/>
        <w:snapToGrid w:val="0"/>
        <w:spacing w:line="480" w:lineRule="auto"/>
        <w:jc w:val="left"/>
        <w:rPr>
          <w:rFonts w:hint="eastAsia" w:ascii="宋体" w:hAnsi="宋体"/>
          <w:kern w:val="0"/>
          <w:sz w:val="20"/>
          <w:szCs w:val="20"/>
        </w:rPr>
      </w:pPr>
    </w:p>
    <w:p w14:paraId="1E63BBB4">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324A2C2">
      <w:pPr>
        <w:autoSpaceDE w:val="0"/>
        <w:autoSpaceDN w:val="0"/>
        <w:adjustRightInd w:val="0"/>
        <w:snapToGrid w:val="0"/>
        <w:spacing w:line="360" w:lineRule="auto"/>
        <w:jc w:val="left"/>
        <w:rPr>
          <w:rFonts w:hint="eastAsia" w:ascii="宋体" w:hAnsi="宋体"/>
          <w:kern w:val="0"/>
        </w:rPr>
      </w:pPr>
    </w:p>
    <w:p w14:paraId="5F84D96C">
      <w:pPr>
        <w:autoSpaceDE w:val="0"/>
        <w:autoSpaceDN w:val="0"/>
        <w:adjustRightInd w:val="0"/>
        <w:snapToGrid w:val="0"/>
        <w:spacing w:line="360" w:lineRule="auto"/>
        <w:jc w:val="left"/>
        <w:rPr>
          <w:rFonts w:hint="eastAsia" w:ascii="宋体" w:hAnsi="宋体"/>
          <w:kern w:val="0"/>
        </w:rPr>
      </w:pPr>
    </w:p>
    <w:p w14:paraId="0695E246">
      <w:pPr>
        <w:spacing w:line="360" w:lineRule="auto"/>
        <w:ind w:firstLine="420" w:firstLineChars="200"/>
        <w:rPr>
          <w:rFonts w:hint="eastAsia" w:ascii="宋体" w:hAnsi="宋体"/>
        </w:rPr>
      </w:pPr>
      <w:r>
        <w:rPr>
          <w:rFonts w:ascii="宋体" w:hAnsi="宋体"/>
        </w:rPr>
        <w:t>注：法定代表人身份证明需按上述格式填写完整，不可缺少内容。在此基础上增加内容的不影响其有效性。</w:t>
      </w:r>
    </w:p>
    <w:p w14:paraId="3F164955">
      <w:pPr>
        <w:autoSpaceDE w:val="0"/>
        <w:autoSpaceDN w:val="0"/>
        <w:adjustRightInd w:val="0"/>
        <w:snapToGrid w:val="0"/>
        <w:spacing w:line="360" w:lineRule="auto"/>
        <w:jc w:val="left"/>
        <w:rPr>
          <w:rFonts w:hint="eastAsia" w:ascii="宋体" w:hAnsi="宋体"/>
          <w:kern w:val="0"/>
        </w:rPr>
      </w:pPr>
    </w:p>
    <w:p w14:paraId="55081AAB">
      <w:pPr>
        <w:jc w:val="center"/>
        <w:rPr>
          <w:rFonts w:hint="eastAsia" w:ascii="宋体" w:hAnsi="宋体"/>
          <w:b/>
          <w:bCs/>
          <w:sz w:val="28"/>
          <w:szCs w:val="28"/>
        </w:rPr>
      </w:pPr>
      <w:r>
        <w:rPr>
          <w:rFonts w:hint="eastAsia" w:ascii="宋体" w:hAnsi="宋体"/>
          <w:b/>
          <w:bCs/>
          <w:sz w:val="28"/>
          <w:szCs w:val="28"/>
        </w:rPr>
        <w:br w:type="page"/>
      </w:r>
      <w:r>
        <w:rPr>
          <w:rFonts w:hint="eastAsia" w:ascii="宋体" w:hAnsi="宋体"/>
          <w:b/>
          <w:bCs/>
          <w:sz w:val="28"/>
          <w:szCs w:val="28"/>
        </w:rPr>
        <w:t>授权委托书</w:t>
      </w:r>
      <w:bookmarkEnd w:id="854"/>
      <w:bookmarkEnd w:id="855"/>
      <w:bookmarkEnd w:id="856"/>
      <w:bookmarkEnd w:id="857"/>
      <w:bookmarkEnd w:id="858"/>
      <w:bookmarkEnd w:id="859"/>
      <w:bookmarkEnd w:id="860"/>
      <w:bookmarkEnd w:id="861"/>
      <w:bookmarkEnd w:id="862"/>
    </w:p>
    <w:p w14:paraId="32F3F554">
      <w:pPr>
        <w:pStyle w:val="25"/>
      </w:pPr>
    </w:p>
    <w:p w14:paraId="54175DDF">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hint="eastAsia" w:ascii="宋体" w:hAnsi="宋体"/>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hint="eastAsia" w:ascii="宋体" w:hAnsi="宋体"/>
          <w:kern w:val="0"/>
          <w:szCs w:val="21"/>
        </w:rPr>
        <w:t>竞选文件</w:t>
      </w:r>
      <w:r>
        <w:rPr>
          <w:rFonts w:ascii="宋体" w:hAnsi="宋体"/>
          <w:kern w:val="0"/>
          <w:szCs w:val="21"/>
        </w:rPr>
        <w:t>、签订合同和处理有关事宜， 其法律后果由我方承担。</w:t>
      </w:r>
    </w:p>
    <w:p w14:paraId="1F79235C">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054E30C1">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r>
        <w:rPr>
          <w:rFonts w:ascii="宋体" w:hAnsi="宋体"/>
          <w:kern w:val="0"/>
          <w:szCs w:val="21"/>
        </w:rPr>
        <w:t>代理人无转委托权。</w:t>
      </w:r>
    </w:p>
    <w:p w14:paraId="23B115A9">
      <w:pPr>
        <w:tabs>
          <w:tab w:val="left" w:pos="1680"/>
          <w:tab w:val="left" w:pos="4200"/>
          <w:tab w:val="left" w:pos="4305"/>
          <w:tab w:val="left" w:pos="8000"/>
        </w:tabs>
        <w:autoSpaceDE w:val="0"/>
        <w:autoSpaceDN w:val="0"/>
        <w:adjustRightInd w:val="0"/>
        <w:snapToGrid w:val="0"/>
        <w:spacing w:line="480" w:lineRule="auto"/>
        <w:ind w:firstLine="420"/>
        <w:rPr>
          <w:rFonts w:hint="eastAsia" w:ascii="宋体" w:hAnsi="宋体"/>
          <w:kern w:val="0"/>
          <w:szCs w:val="21"/>
        </w:rPr>
      </w:pPr>
    </w:p>
    <w:p w14:paraId="5B98BB0D">
      <w:pPr>
        <w:tabs>
          <w:tab w:val="left" w:pos="1680"/>
          <w:tab w:val="left" w:pos="4200"/>
          <w:tab w:val="left" w:pos="4305"/>
          <w:tab w:val="left" w:pos="8000"/>
        </w:tabs>
        <w:autoSpaceDE w:val="0"/>
        <w:autoSpaceDN w:val="0"/>
        <w:adjustRightInd w:val="0"/>
        <w:snapToGrid w:val="0"/>
        <w:spacing w:line="600" w:lineRule="auto"/>
        <w:ind w:firstLine="420"/>
        <w:rPr>
          <w:rFonts w:hint="eastAsia"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rPr>
        <w:t>单位公章</w:t>
      </w:r>
      <w:r>
        <w:rPr>
          <w:rFonts w:ascii="宋体" w:hAnsi="宋体"/>
          <w:kern w:val="0"/>
          <w:szCs w:val="21"/>
        </w:rPr>
        <w:t>）</w:t>
      </w:r>
    </w:p>
    <w:p w14:paraId="0D4CC694">
      <w:pPr>
        <w:tabs>
          <w:tab w:val="left" w:pos="630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556AE1F9">
      <w:pPr>
        <w:tabs>
          <w:tab w:val="left" w:pos="5260"/>
        </w:tabs>
        <w:autoSpaceDE w:val="0"/>
        <w:autoSpaceDN w:val="0"/>
        <w:adjustRightInd w:val="0"/>
        <w:snapToGrid w:val="0"/>
        <w:spacing w:line="600" w:lineRule="auto"/>
        <w:ind w:firstLine="420" w:firstLineChars="200"/>
        <w:jc w:val="left"/>
        <w:rPr>
          <w:rFonts w:hint="eastAsia"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006BEEDE">
      <w:pPr>
        <w:tabs>
          <w:tab w:val="left" w:pos="526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47B77338">
      <w:pPr>
        <w:tabs>
          <w:tab w:val="left" w:pos="6825"/>
        </w:tabs>
        <w:autoSpaceDE w:val="0"/>
        <w:autoSpaceDN w:val="0"/>
        <w:adjustRightInd w:val="0"/>
        <w:snapToGrid w:val="0"/>
        <w:spacing w:line="600" w:lineRule="auto"/>
        <w:ind w:firstLine="420" w:firstLineChars="200"/>
        <w:jc w:val="left"/>
        <w:rPr>
          <w:rFonts w:hint="eastAsia"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63CC0A81">
      <w:pPr>
        <w:tabs>
          <w:tab w:val="left" w:pos="6825"/>
        </w:tabs>
        <w:autoSpaceDE w:val="0"/>
        <w:autoSpaceDN w:val="0"/>
        <w:adjustRightInd w:val="0"/>
        <w:snapToGrid w:val="0"/>
        <w:spacing w:line="600" w:lineRule="auto"/>
        <w:ind w:firstLine="420" w:firstLineChars="200"/>
        <w:jc w:val="left"/>
        <w:rPr>
          <w:rFonts w:hint="eastAsia"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5BBD008">
      <w:pPr>
        <w:autoSpaceDE w:val="0"/>
        <w:autoSpaceDN w:val="0"/>
        <w:adjustRightInd w:val="0"/>
        <w:snapToGrid w:val="0"/>
        <w:spacing w:line="600" w:lineRule="auto"/>
        <w:ind w:firstLine="420" w:firstLineChars="200"/>
        <w:jc w:val="left"/>
        <w:rPr>
          <w:rFonts w:hint="eastAsia" w:ascii="宋体" w:hAnsi="宋体"/>
          <w:kern w:val="0"/>
          <w:szCs w:val="21"/>
        </w:rPr>
      </w:pPr>
      <w:r>
        <w:rPr>
          <w:rFonts w:hint="eastAsia" w:ascii="宋体" w:hAnsi="宋体"/>
          <w:kern w:val="0"/>
          <w:szCs w:val="21"/>
        </w:rPr>
        <w:t>委托代理人电话（手机）：</w:t>
      </w:r>
      <w:r>
        <w:rPr>
          <w:rFonts w:hint="eastAsia" w:ascii="宋体" w:hAnsi="宋体"/>
          <w:kern w:val="0"/>
          <w:szCs w:val="21"/>
          <w:u w:val="single"/>
        </w:rPr>
        <w:t xml:space="preserve">                                          </w:t>
      </w:r>
    </w:p>
    <w:p w14:paraId="31287C3A">
      <w:pPr>
        <w:autoSpaceDE w:val="0"/>
        <w:autoSpaceDN w:val="0"/>
        <w:adjustRightInd w:val="0"/>
        <w:snapToGrid w:val="0"/>
        <w:spacing w:line="480" w:lineRule="auto"/>
        <w:ind w:firstLine="420" w:firstLineChars="200"/>
        <w:jc w:val="left"/>
        <w:rPr>
          <w:rFonts w:hint="eastAsia" w:ascii="宋体" w:hAnsi="宋体"/>
          <w:kern w:val="0"/>
          <w:szCs w:val="21"/>
        </w:rPr>
      </w:pPr>
      <w:r>
        <w:rPr>
          <w:rFonts w:hint="eastAsia" w:ascii="宋体" w:hAnsi="宋体"/>
          <w:kern w:val="0"/>
          <w:szCs w:val="21"/>
        </w:rPr>
        <w:t>附：法定代表人和委托代理人身份证复印件（双面）</w:t>
      </w:r>
      <w:bookmarkStart w:id="863" w:name="_Toc7925"/>
      <w:bookmarkStart w:id="864" w:name="_Toc19149"/>
    </w:p>
    <w:p w14:paraId="7932952F">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w w:val="200"/>
          <w:kern w:val="0"/>
          <w:szCs w:val="21"/>
          <w:u w:val="single"/>
        </w:rPr>
      </w:pPr>
    </w:p>
    <w:p w14:paraId="24921D4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147A8B68">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kern w:val="0"/>
          <w:szCs w:val="21"/>
        </w:rPr>
      </w:pPr>
    </w:p>
    <w:p w14:paraId="3C42E15C">
      <w:pPr>
        <w:tabs>
          <w:tab w:val="left" w:pos="4005"/>
          <w:tab w:val="left" w:pos="4100"/>
          <w:tab w:val="left" w:pos="5040"/>
        </w:tabs>
        <w:autoSpaceDE w:val="0"/>
        <w:autoSpaceDN w:val="0"/>
        <w:adjustRightInd w:val="0"/>
        <w:snapToGrid w:val="0"/>
        <w:spacing w:line="360" w:lineRule="auto"/>
        <w:ind w:firstLine="420" w:firstLineChars="200"/>
        <w:jc w:val="left"/>
        <w:rPr>
          <w:rFonts w:hint="eastAsia"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CCC5252">
      <w:pPr>
        <w:tabs>
          <w:tab w:val="left" w:pos="5760"/>
        </w:tabs>
        <w:autoSpaceDE w:val="0"/>
        <w:autoSpaceDN w:val="0"/>
        <w:adjustRightInd w:val="0"/>
        <w:spacing w:line="360" w:lineRule="auto"/>
        <w:ind w:firstLine="420" w:firstLineChars="200"/>
        <w:jc w:val="left"/>
        <w:rPr>
          <w:rFonts w:hint="eastAsia" w:ascii="宋体" w:hAnsi="宋体"/>
          <w:kern w:val="0"/>
          <w:szCs w:val="21"/>
        </w:rPr>
      </w:pPr>
      <w:r>
        <w:rPr>
          <w:rFonts w:ascii="宋体" w:hAnsi="宋体"/>
          <w:kern w:val="0"/>
          <w:szCs w:val="21"/>
        </w:rPr>
        <w:t>2、法定代表人身份证明及授权委托书原件装入</w:t>
      </w:r>
      <w:r>
        <w:rPr>
          <w:rFonts w:hint="eastAsia" w:ascii="宋体" w:hAnsi="宋体"/>
          <w:kern w:val="0"/>
          <w:szCs w:val="21"/>
        </w:rPr>
        <w:t>竞选文件</w:t>
      </w:r>
      <w:r>
        <w:rPr>
          <w:rFonts w:ascii="宋体" w:hAnsi="宋体"/>
          <w:kern w:val="0"/>
          <w:szCs w:val="21"/>
        </w:rPr>
        <w:t>一并递交。另外</w:t>
      </w:r>
      <w:r>
        <w:rPr>
          <w:rFonts w:hint="eastAsia" w:ascii="宋体" w:hAnsi="宋体"/>
          <w:kern w:val="0"/>
          <w:szCs w:val="21"/>
        </w:rPr>
        <w:t>可</w:t>
      </w:r>
      <w:r>
        <w:rPr>
          <w:rFonts w:ascii="宋体" w:hAnsi="宋体"/>
          <w:kern w:val="0"/>
          <w:szCs w:val="21"/>
        </w:rPr>
        <w:t>准备一份授权委托书原件在开标现场出具。</w:t>
      </w:r>
    </w:p>
    <w:p w14:paraId="757F1410">
      <w:pPr>
        <w:spacing w:line="360" w:lineRule="auto"/>
        <w:ind w:firstLine="420" w:firstLineChars="200"/>
        <w:jc w:val="left"/>
        <w:rPr>
          <w:rFonts w:hint="eastAsia"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bookmarkEnd w:id="863"/>
    <w:bookmarkEnd w:id="864"/>
    <w:p w14:paraId="2731A8D1">
      <w:pPr>
        <w:pStyle w:val="4"/>
        <w:spacing w:before="240" w:after="240"/>
        <w:jc w:val="center"/>
        <w:rPr>
          <w:rFonts w:hint="eastAsia" w:ascii="宋体" w:hAnsi="宋体" w:cs="宋体"/>
          <w:szCs w:val="28"/>
        </w:rPr>
      </w:pPr>
      <w:bookmarkStart w:id="865" w:name="_Toc170892806"/>
      <w:bookmarkStart w:id="866" w:name="_Toc175920981"/>
      <w:bookmarkStart w:id="867" w:name="_Toc6040"/>
      <w:bookmarkStart w:id="868" w:name="_Toc175920945"/>
      <w:bookmarkStart w:id="869" w:name="_Toc179644352"/>
      <w:bookmarkStart w:id="870" w:name="_Toc174459507"/>
      <w:bookmarkStart w:id="871" w:name="_Toc174636052"/>
      <w:r>
        <w:rPr>
          <w:rFonts w:hint="eastAsia" w:ascii="宋体" w:hAnsi="宋体" w:cs="宋体"/>
          <w:szCs w:val="28"/>
        </w:rPr>
        <w:t>（三）竞选人基本情况表</w:t>
      </w:r>
      <w:bookmarkEnd w:id="865"/>
      <w:bookmarkEnd w:id="866"/>
      <w:bookmarkEnd w:id="867"/>
      <w:bookmarkEnd w:id="868"/>
      <w:bookmarkEnd w:id="869"/>
      <w:bookmarkEnd w:id="870"/>
      <w:bookmarkEnd w:id="871"/>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1076"/>
        <w:gridCol w:w="1351"/>
        <w:gridCol w:w="1348"/>
        <w:gridCol w:w="1168"/>
        <w:gridCol w:w="1292"/>
      </w:tblGrid>
      <w:tr w14:paraId="71C6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37262F45">
            <w:pPr>
              <w:autoSpaceDE w:val="0"/>
              <w:autoSpaceDN w:val="0"/>
              <w:jc w:val="center"/>
              <w:rPr>
                <w:rFonts w:hint="eastAsia" w:ascii="宋体" w:hAnsi="宋体" w:cs="宋体"/>
                <w:kern w:val="0"/>
                <w:sz w:val="22"/>
                <w:szCs w:val="22"/>
                <w:lang w:eastAsia="en-US"/>
              </w:rPr>
            </w:pPr>
            <w:r>
              <w:rPr>
                <w:rFonts w:hint="eastAsia" w:ascii="宋体" w:hAnsi="宋体" w:cs="宋体"/>
                <w:kern w:val="0"/>
                <w:sz w:val="22"/>
                <w:szCs w:val="22"/>
              </w:rPr>
              <w:t>竞选人</w:t>
            </w:r>
            <w:r>
              <w:rPr>
                <w:rFonts w:ascii="宋体" w:hAnsi="宋体" w:cs="宋体"/>
                <w:kern w:val="0"/>
                <w:sz w:val="22"/>
                <w:szCs w:val="22"/>
                <w:lang w:eastAsia="en-US"/>
              </w:rPr>
              <w:t>名称</w:t>
            </w:r>
          </w:p>
        </w:tc>
        <w:tc>
          <w:tcPr>
            <w:tcW w:w="7176" w:type="dxa"/>
            <w:gridSpan w:val="6"/>
            <w:vAlign w:val="center"/>
          </w:tcPr>
          <w:p w14:paraId="4EF03FA2">
            <w:pPr>
              <w:autoSpaceDE w:val="0"/>
              <w:autoSpaceDN w:val="0"/>
              <w:jc w:val="center"/>
              <w:rPr>
                <w:rFonts w:hint="eastAsia" w:hAnsi="宋体" w:cs="宋体"/>
                <w:kern w:val="0"/>
                <w:sz w:val="20"/>
                <w:szCs w:val="22"/>
                <w:lang w:eastAsia="en-US"/>
              </w:rPr>
            </w:pPr>
          </w:p>
        </w:tc>
      </w:tr>
      <w:tr w14:paraId="585F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57069243">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注册地址</w:t>
            </w:r>
          </w:p>
        </w:tc>
        <w:tc>
          <w:tcPr>
            <w:tcW w:w="3368" w:type="dxa"/>
            <w:gridSpan w:val="3"/>
            <w:vAlign w:val="center"/>
          </w:tcPr>
          <w:p w14:paraId="3225F393">
            <w:pPr>
              <w:autoSpaceDE w:val="0"/>
              <w:autoSpaceDN w:val="0"/>
              <w:jc w:val="center"/>
              <w:rPr>
                <w:rFonts w:hint="eastAsia" w:hAnsi="宋体" w:cs="宋体"/>
                <w:kern w:val="0"/>
                <w:sz w:val="20"/>
                <w:szCs w:val="22"/>
                <w:lang w:eastAsia="en-US"/>
              </w:rPr>
            </w:pPr>
          </w:p>
        </w:tc>
        <w:tc>
          <w:tcPr>
            <w:tcW w:w="1348" w:type="dxa"/>
            <w:vAlign w:val="center"/>
          </w:tcPr>
          <w:p w14:paraId="74FE2312">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邮政编码</w:t>
            </w:r>
          </w:p>
        </w:tc>
        <w:tc>
          <w:tcPr>
            <w:tcW w:w="2460" w:type="dxa"/>
            <w:gridSpan w:val="2"/>
            <w:vAlign w:val="center"/>
          </w:tcPr>
          <w:p w14:paraId="54944D1E">
            <w:pPr>
              <w:autoSpaceDE w:val="0"/>
              <w:autoSpaceDN w:val="0"/>
              <w:jc w:val="center"/>
              <w:rPr>
                <w:rFonts w:hint="eastAsia" w:hAnsi="宋体" w:cs="宋体"/>
                <w:kern w:val="0"/>
                <w:sz w:val="20"/>
                <w:szCs w:val="22"/>
                <w:lang w:eastAsia="en-US"/>
              </w:rPr>
            </w:pPr>
          </w:p>
        </w:tc>
      </w:tr>
      <w:tr w14:paraId="60E1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Merge w:val="restart"/>
            <w:vAlign w:val="center"/>
          </w:tcPr>
          <w:p w14:paraId="5E1FB6B0">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联系方式</w:t>
            </w:r>
          </w:p>
        </w:tc>
        <w:tc>
          <w:tcPr>
            <w:tcW w:w="941" w:type="dxa"/>
            <w:vAlign w:val="center"/>
          </w:tcPr>
          <w:p w14:paraId="01B078C0">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联系人</w:t>
            </w:r>
          </w:p>
        </w:tc>
        <w:tc>
          <w:tcPr>
            <w:tcW w:w="2427" w:type="dxa"/>
            <w:gridSpan w:val="2"/>
            <w:vAlign w:val="center"/>
          </w:tcPr>
          <w:p w14:paraId="6A15060F">
            <w:pPr>
              <w:autoSpaceDE w:val="0"/>
              <w:autoSpaceDN w:val="0"/>
              <w:jc w:val="center"/>
              <w:rPr>
                <w:rFonts w:hint="eastAsia" w:hAnsi="宋体" w:cs="宋体"/>
                <w:kern w:val="0"/>
                <w:sz w:val="20"/>
                <w:szCs w:val="22"/>
                <w:lang w:eastAsia="en-US"/>
              </w:rPr>
            </w:pPr>
          </w:p>
        </w:tc>
        <w:tc>
          <w:tcPr>
            <w:tcW w:w="1348" w:type="dxa"/>
            <w:vAlign w:val="center"/>
          </w:tcPr>
          <w:p w14:paraId="43966304">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7B615AB4">
            <w:pPr>
              <w:autoSpaceDE w:val="0"/>
              <w:autoSpaceDN w:val="0"/>
              <w:jc w:val="center"/>
              <w:rPr>
                <w:rFonts w:hint="eastAsia" w:hAnsi="宋体" w:cs="宋体"/>
                <w:kern w:val="0"/>
                <w:sz w:val="20"/>
                <w:szCs w:val="22"/>
                <w:lang w:eastAsia="en-US"/>
              </w:rPr>
            </w:pPr>
          </w:p>
        </w:tc>
      </w:tr>
      <w:tr w14:paraId="454B1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143" w:type="dxa"/>
            <w:vMerge w:val="continue"/>
            <w:tcBorders>
              <w:top w:val="nil"/>
            </w:tcBorders>
            <w:vAlign w:val="center"/>
          </w:tcPr>
          <w:p w14:paraId="4C8957A7">
            <w:pPr>
              <w:autoSpaceDE w:val="0"/>
              <w:autoSpaceDN w:val="0"/>
              <w:jc w:val="center"/>
              <w:rPr>
                <w:rFonts w:hint="eastAsia" w:ascii="宋体" w:hAnsi="宋体" w:cs="宋体"/>
                <w:kern w:val="0"/>
                <w:sz w:val="2"/>
                <w:szCs w:val="2"/>
                <w:lang w:eastAsia="en-US"/>
              </w:rPr>
            </w:pPr>
          </w:p>
        </w:tc>
        <w:tc>
          <w:tcPr>
            <w:tcW w:w="941" w:type="dxa"/>
            <w:vAlign w:val="center"/>
          </w:tcPr>
          <w:p w14:paraId="4BF47CA1">
            <w:pPr>
              <w:tabs>
                <w:tab w:val="left" w:pos="432"/>
              </w:tabs>
              <w:autoSpaceDE w:val="0"/>
              <w:autoSpaceDN w:val="0"/>
              <w:jc w:val="center"/>
              <w:rPr>
                <w:rFonts w:hint="eastAsia" w:ascii="宋体" w:hAnsi="宋体" w:cs="宋体"/>
                <w:kern w:val="0"/>
                <w:sz w:val="22"/>
                <w:szCs w:val="22"/>
              </w:rPr>
            </w:pPr>
            <w:r>
              <w:rPr>
                <w:rFonts w:hint="eastAsia" w:ascii="宋体" w:hAnsi="宋体" w:cs="宋体"/>
                <w:kern w:val="0"/>
                <w:sz w:val="22"/>
                <w:szCs w:val="22"/>
              </w:rPr>
              <w:t>手 机</w:t>
            </w:r>
          </w:p>
        </w:tc>
        <w:tc>
          <w:tcPr>
            <w:tcW w:w="2427" w:type="dxa"/>
            <w:gridSpan w:val="2"/>
            <w:vAlign w:val="center"/>
          </w:tcPr>
          <w:p w14:paraId="7D5E19F5">
            <w:pPr>
              <w:autoSpaceDE w:val="0"/>
              <w:autoSpaceDN w:val="0"/>
              <w:jc w:val="center"/>
              <w:rPr>
                <w:rFonts w:hint="eastAsia" w:hAnsi="宋体" w:cs="宋体"/>
                <w:kern w:val="0"/>
                <w:sz w:val="20"/>
                <w:szCs w:val="22"/>
                <w:lang w:eastAsia="en-US"/>
              </w:rPr>
            </w:pPr>
          </w:p>
        </w:tc>
        <w:tc>
          <w:tcPr>
            <w:tcW w:w="1348" w:type="dxa"/>
            <w:vAlign w:val="center"/>
          </w:tcPr>
          <w:p w14:paraId="1E16B44E">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680FE82E">
            <w:pPr>
              <w:autoSpaceDE w:val="0"/>
              <w:autoSpaceDN w:val="0"/>
              <w:jc w:val="center"/>
              <w:rPr>
                <w:rFonts w:hint="eastAsia" w:hAnsi="宋体" w:cs="宋体"/>
                <w:kern w:val="0"/>
                <w:sz w:val="20"/>
                <w:szCs w:val="22"/>
                <w:lang w:eastAsia="en-US"/>
              </w:rPr>
            </w:pPr>
          </w:p>
        </w:tc>
      </w:tr>
      <w:tr w14:paraId="22EF9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6BBFAFF3">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法定代表人</w:t>
            </w:r>
          </w:p>
        </w:tc>
        <w:tc>
          <w:tcPr>
            <w:tcW w:w="941" w:type="dxa"/>
            <w:vAlign w:val="center"/>
          </w:tcPr>
          <w:p w14:paraId="33CDFA42">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姓名</w:t>
            </w:r>
          </w:p>
        </w:tc>
        <w:tc>
          <w:tcPr>
            <w:tcW w:w="1076" w:type="dxa"/>
            <w:vAlign w:val="center"/>
          </w:tcPr>
          <w:p w14:paraId="00068EEC">
            <w:pPr>
              <w:autoSpaceDE w:val="0"/>
              <w:autoSpaceDN w:val="0"/>
              <w:jc w:val="center"/>
              <w:rPr>
                <w:rFonts w:hint="eastAsia" w:hAnsi="宋体" w:cs="宋体"/>
                <w:kern w:val="0"/>
                <w:sz w:val="20"/>
                <w:szCs w:val="22"/>
                <w:lang w:eastAsia="en-US"/>
              </w:rPr>
            </w:pPr>
          </w:p>
        </w:tc>
        <w:tc>
          <w:tcPr>
            <w:tcW w:w="1351" w:type="dxa"/>
            <w:vAlign w:val="center"/>
          </w:tcPr>
          <w:p w14:paraId="16A59827">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技术职称</w:t>
            </w:r>
          </w:p>
        </w:tc>
        <w:tc>
          <w:tcPr>
            <w:tcW w:w="1348" w:type="dxa"/>
            <w:vAlign w:val="center"/>
          </w:tcPr>
          <w:p w14:paraId="69CACE48">
            <w:pPr>
              <w:autoSpaceDE w:val="0"/>
              <w:autoSpaceDN w:val="0"/>
              <w:jc w:val="center"/>
              <w:rPr>
                <w:rFonts w:hint="eastAsia" w:hAnsi="宋体" w:cs="宋体"/>
                <w:kern w:val="0"/>
                <w:sz w:val="20"/>
                <w:szCs w:val="22"/>
                <w:lang w:eastAsia="en-US"/>
              </w:rPr>
            </w:pPr>
          </w:p>
        </w:tc>
        <w:tc>
          <w:tcPr>
            <w:tcW w:w="1168" w:type="dxa"/>
            <w:vAlign w:val="center"/>
          </w:tcPr>
          <w:p w14:paraId="24589DE8">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电话</w:t>
            </w:r>
          </w:p>
        </w:tc>
        <w:tc>
          <w:tcPr>
            <w:tcW w:w="1292" w:type="dxa"/>
            <w:vAlign w:val="center"/>
          </w:tcPr>
          <w:p w14:paraId="76AE974F">
            <w:pPr>
              <w:autoSpaceDE w:val="0"/>
              <w:autoSpaceDN w:val="0"/>
              <w:jc w:val="center"/>
              <w:rPr>
                <w:rFonts w:hint="eastAsia" w:hAnsi="宋体" w:cs="宋体"/>
                <w:kern w:val="0"/>
                <w:sz w:val="20"/>
                <w:szCs w:val="22"/>
                <w:lang w:eastAsia="en-US"/>
              </w:rPr>
            </w:pPr>
          </w:p>
        </w:tc>
      </w:tr>
      <w:tr w14:paraId="4CDC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jc w:val="center"/>
        </w:trPr>
        <w:tc>
          <w:tcPr>
            <w:tcW w:w="2143" w:type="dxa"/>
            <w:vAlign w:val="center"/>
          </w:tcPr>
          <w:p w14:paraId="5D6F605B">
            <w:pPr>
              <w:autoSpaceDE w:val="0"/>
              <w:autoSpaceDN w:val="0"/>
              <w:jc w:val="center"/>
              <w:rPr>
                <w:rFonts w:hint="eastAsia" w:ascii="宋体" w:hAnsi="宋体" w:cs="宋体"/>
                <w:kern w:val="0"/>
                <w:sz w:val="22"/>
                <w:szCs w:val="22"/>
              </w:rPr>
            </w:pPr>
            <w:r>
              <w:rPr>
                <w:rFonts w:hint="eastAsia" w:ascii="宋体" w:hAnsi="宋体" w:cs="宋体"/>
                <w:kern w:val="0"/>
                <w:sz w:val="22"/>
                <w:szCs w:val="22"/>
              </w:rPr>
              <w:t>资质条件</w:t>
            </w:r>
          </w:p>
        </w:tc>
        <w:tc>
          <w:tcPr>
            <w:tcW w:w="7176" w:type="dxa"/>
            <w:gridSpan w:val="6"/>
            <w:vAlign w:val="center"/>
          </w:tcPr>
          <w:p w14:paraId="14D07C4C">
            <w:pPr>
              <w:autoSpaceDE w:val="0"/>
              <w:autoSpaceDN w:val="0"/>
              <w:jc w:val="center"/>
              <w:rPr>
                <w:rFonts w:hint="eastAsia" w:ascii="宋体" w:hAnsi="宋体" w:cs="宋体"/>
                <w:kern w:val="0"/>
                <w:sz w:val="25"/>
                <w:szCs w:val="22"/>
                <w:lang w:eastAsia="en-US"/>
              </w:rPr>
            </w:pPr>
          </w:p>
          <w:p w14:paraId="1D3D1F0B">
            <w:pPr>
              <w:tabs>
                <w:tab w:val="left" w:pos="3790"/>
                <w:tab w:val="left" w:pos="5050"/>
              </w:tabs>
              <w:autoSpaceDE w:val="0"/>
              <w:autoSpaceDN w:val="0"/>
              <w:jc w:val="center"/>
              <w:rPr>
                <w:rFonts w:hint="eastAsia" w:ascii="宋体" w:hAnsi="宋体" w:cs="宋体"/>
                <w:kern w:val="0"/>
                <w:sz w:val="22"/>
                <w:szCs w:val="22"/>
                <w:lang w:eastAsia="en-US"/>
              </w:rPr>
            </w:pPr>
          </w:p>
        </w:tc>
      </w:tr>
      <w:tr w14:paraId="7E1B7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143" w:type="dxa"/>
            <w:vAlign w:val="center"/>
          </w:tcPr>
          <w:p w14:paraId="464C010D">
            <w:pPr>
              <w:autoSpaceDE w:val="0"/>
              <w:autoSpaceDN w:val="0"/>
              <w:jc w:val="center"/>
              <w:rPr>
                <w:rFonts w:hint="eastAsia" w:ascii="宋体" w:hAnsi="宋体" w:cs="宋体"/>
                <w:kern w:val="0"/>
                <w:sz w:val="22"/>
                <w:szCs w:val="22"/>
                <w:lang w:eastAsia="en-US"/>
              </w:rPr>
            </w:pPr>
            <w:r>
              <w:rPr>
                <w:rFonts w:hint="eastAsia" w:ascii="宋体" w:hAnsi="宋体" w:cs="宋体"/>
                <w:sz w:val="22"/>
              </w:rPr>
              <w:t>统一社会信用代码</w:t>
            </w:r>
          </w:p>
        </w:tc>
        <w:tc>
          <w:tcPr>
            <w:tcW w:w="3368" w:type="dxa"/>
            <w:gridSpan w:val="3"/>
            <w:vAlign w:val="center"/>
          </w:tcPr>
          <w:p w14:paraId="6CD13014">
            <w:pPr>
              <w:autoSpaceDE w:val="0"/>
              <w:autoSpaceDN w:val="0"/>
              <w:jc w:val="center"/>
              <w:rPr>
                <w:rFonts w:hint="eastAsia" w:hAnsi="宋体" w:cs="宋体"/>
                <w:kern w:val="0"/>
                <w:sz w:val="20"/>
                <w:szCs w:val="22"/>
                <w:lang w:eastAsia="en-US"/>
              </w:rPr>
            </w:pPr>
          </w:p>
        </w:tc>
        <w:tc>
          <w:tcPr>
            <w:tcW w:w="3808" w:type="dxa"/>
            <w:gridSpan w:val="3"/>
            <w:vAlign w:val="center"/>
          </w:tcPr>
          <w:p w14:paraId="302E5FBC">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员工总人数：</w:t>
            </w:r>
          </w:p>
        </w:tc>
      </w:tr>
      <w:tr w14:paraId="23723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7F5DACEC">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注册资本</w:t>
            </w:r>
          </w:p>
        </w:tc>
        <w:tc>
          <w:tcPr>
            <w:tcW w:w="7176" w:type="dxa"/>
            <w:gridSpan w:val="6"/>
            <w:vAlign w:val="center"/>
          </w:tcPr>
          <w:p w14:paraId="47BFC841">
            <w:pPr>
              <w:autoSpaceDE w:val="0"/>
              <w:autoSpaceDN w:val="0"/>
              <w:spacing w:line="384" w:lineRule="auto"/>
              <w:jc w:val="center"/>
              <w:rPr>
                <w:rFonts w:hint="eastAsia" w:hAnsi="宋体" w:cs="宋体"/>
                <w:kern w:val="0"/>
                <w:sz w:val="20"/>
                <w:szCs w:val="22"/>
                <w:lang w:eastAsia="en-US"/>
              </w:rPr>
            </w:pPr>
          </w:p>
        </w:tc>
      </w:tr>
      <w:tr w14:paraId="01AA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70861BFC">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成立日期</w:t>
            </w:r>
          </w:p>
        </w:tc>
        <w:tc>
          <w:tcPr>
            <w:tcW w:w="7176" w:type="dxa"/>
            <w:gridSpan w:val="6"/>
            <w:vAlign w:val="center"/>
          </w:tcPr>
          <w:p w14:paraId="63EC7753">
            <w:pPr>
              <w:autoSpaceDE w:val="0"/>
              <w:autoSpaceDN w:val="0"/>
              <w:jc w:val="center"/>
              <w:rPr>
                <w:rFonts w:hint="eastAsia" w:hAnsi="宋体" w:cs="宋体"/>
                <w:kern w:val="0"/>
                <w:sz w:val="20"/>
                <w:szCs w:val="22"/>
                <w:lang w:eastAsia="en-US"/>
              </w:rPr>
            </w:pPr>
          </w:p>
        </w:tc>
      </w:tr>
      <w:tr w14:paraId="24DBD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143" w:type="dxa"/>
            <w:vAlign w:val="center"/>
          </w:tcPr>
          <w:p w14:paraId="07830184">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基本账户开户银行</w:t>
            </w:r>
          </w:p>
        </w:tc>
        <w:tc>
          <w:tcPr>
            <w:tcW w:w="7176" w:type="dxa"/>
            <w:gridSpan w:val="6"/>
            <w:vAlign w:val="center"/>
          </w:tcPr>
          <w:p w14:paraId="47DDD908">
            <w:pPr>
              <w:autoSpaceDE w:val="0"/>
              <w:autoSpaceDN w:val="0"/>
              <w:jc w:val="center"/>
              <w:rPr>
                <w:rFonts w:hint="eastAsia" w:hAnsi="宋体" w:cs="宋体"/>
                <w:kern w:val="0"/>
                <w:sz w:val="20"/>
                <w:szCs w:val="22"/>
                <w:lang w:eastAsia="en-US"/>
              </w:rPr>
            </w:pPr>
          </w:p>
        </w:tc>
      </w:tr>
      <w:tr w14:paraId="530D3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21841CA7">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基本账户银行账号</w:t>
            </w:r>
          </w:p>
        </w:tc>
        <w:tc>
          <w:tcPr>
            <w:tcW w:w="7176" w:type="dxa"/>
            <w:gridSpan w:val="6"/>
            <w:vAlign w:val="center"/>
          </w:tcPr>
          <w:p w14:paraId="644C029D">
            <w:pPr>
              <w:autoSpaceDE w:val="0"/>
              <w:autoSpaceDN w:val="0"/>
              <w:jc w:val="center"/>
              <w:rPr>
                <w:rFonts w:hint="eastAsia" w:hAnsi="宋体" w:cs="宋体"/>
                <w:kern w:val="0"/>
                <w:sz w:val="20"/>
                <w:szCs w:val="22"/>
                <w:lang w:eastAsia="en-US"/>
              </w:rPr>
            </w:pPr>
          </w:p>
        </w:tc>
      </w:tr>
      <w:tr w14:paraId="31C3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jc w:val="center"/>
        </w:trPr>
        <w:tc>
          <w:tcPr>
            <w:tcW w:w="2143" w:type="dxa"/>
            <w:vAlign w:val="center"/>
          </w:tcPr>
          <w:p w14:paraId="3D75BF61">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经营范围</w:t>
            </w:r>
          </w:p>
        </w:tc>
        <w:tc>
          <w:tcPr>
            <w:tcW w:w="7176" w:type="dxa"/>
            <w:gridSpan w:val="6"/>
            <w:vAlign w:val="center"/>
          </w:tcPr>
          <w:p w14:paraId="693BAF5F">
            <w:pPr>
              <w:autoSpaceDE w:val="0"/>
              <w:autoSpaceDN w:val="0"/>
              <w:jc w:val="center"/>
              <w:rPr>
                <w:rFonts w:hint="eastAsia" w:hAnsi="宋体" w:cs="宋体"/>
                <w:kern w:val="0"/>
                <w:sz w:val="20"/>
                <w:szCs w:val="22"/>
                <w:lang w:eastAsia="en-US"/>
              </w:rPr>
            </w:pPr>
          </w:p>
        </w:tc>
      </w:tr>
      <w:tr w14:paraId="6AF42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143" w:type="dxa"/>
            <w:vAlign w:val="center"/>
          </w:tcPr>
          <w:p w14:paraId="3E9481B5">
            <w:pPr>
              <w:autoSpaceDE w:val="0"/>
              <w:autoSpaceDN w:val="0"/>
              <w:jc w:val="center"/>
              <w:rPr>
                <w:rFonts w:hint="eastAsia" w:ascii="宋体" w:hAnsi="宋体" w:cs="宋体"/>
                <w:kern w:val="0"/>
                <w:sz w:val="22"/>
                <w:szCs w:val="22"/>
                <w:lang w:eastAsia="en-US"/>
              </w:rPr>
            </w:pPr>
            <w:r>
              <w:rPr>
                <w:rFonts w:ascii="宋体" w:hAnsi="宋体" w:cs="宋体"/>
                <w:kern w:val="0"/>
                <w:sz w:val="22"/>
                <w:szCs w:val="22"/>
                <w:lang w:eastAsia="en-US"/>
              </w:rPr>
              <w:t>备注</w:t>
            </w:r>
          </w:p>
        </w:tc>
        <w:tc>
          <w:tcPr>
            <w:tcW w:w="7176" w:type="dxa"/>
            <w:gridSpan w:val="6"/>
            <w:vAlign w:val="center"/>
          </w:tcPr>
          <w:p w14:paraId="6240CC8D">
            <w:pPr>
              <w:autoSpaceDE w:val="0"/>
              <w:autoSpaceDN w:val="0"/>
              <w:jc w:val="center"/>
              <w:rPr>
                <w:rFonts w:hint="eastAsia" w:hAnsi="宋体" w:cs="宋体"/>
                <w:kern w:val="0"/>
                <w:sz w:val="20"/>
                <w:szCs w:val="22"/>
                <w:lang w:eastAsia="en-US"/>
              </w:rPr>
            </w:pPr>
          </w:p>
        </w:tc>
      </w:tr>
    </w:tbl>
    <w:p w14:paraId="33B7D4DF">
      <w:pPr>
        <w:spacing w:line="360" w:lineRule="auto"/>
        <w:rPr>
          <w:rFonts w:hint="eastAsia" w:ascii="宋体" w:hAnsi="宋体"/>
          <w:szCs w:val="21"/>
        </w:rPr>
      </w:pPr>
      <w:r>
        <w:rPr>
          <w:rFonts w:hint="eastAsia" w:ascii="宋体" w:hAnsi="宋体"/>
          <w:szCs w:val="21"/>
        </w:rPr>
        <w:t>注：附营业执照复印件、资质证书等证明材料。</w:t>
      </w:r>
    </w:p>
    <w:p w14:paraId="2E6E3179">
      <w:pPr>
        <w:pStyle w:val="4"/>
        <w:spacing w:before="240" w:after="240"/>
        <w:jc w:val="center"/>
        <w:rPr>
          <w:rFonts w:hint="eastAsia" w:ascii="宋体" w:hAnsi="宋体" w:cs="宋体"/>
          <w:szCs w:val="28"/>
        </w:rPr>
      </w:pPr>
      <w:r>
        <w:rPr>
          <w:rFonts w:hint="eastAsia" w:ascii="宋体" w:hAnsi="宋体" w:cs="宋体"/>
          <w:spacing w:val="1"/>
          <w:w w:val="99"/>
          <w:kern w:val="0"/>
          <w:szCs w:val="28"/>
        </w:rPr>
        <w:br w:type="page"/>
      </w:r>
      <w:bookmarkStart w:id="872" w:name="_Toc174459509"/>
      <w:bookmarkStart w:id="873" w:name="_Toc175920983"/>
      <w:bookmarkStart w:id="874" w:name="_Toc175920947"/>
      <w:bookmarkStart w:id="875" w:name="_Toc174636054"/>
      <w:bookmarkStart w:id="876" w:name="_Toc170892808"/>
      <w:bookmarkStart w:id="877" w:name="_Toc30809"/>
    </w:p>
    <w:bookmarkEnd w:id="872"/>
    <w:bookmarkEnd w:id="873"/>
    <w:bookmarkEnd w:id="874"/>
    <w:bookmarkEnd w:id="875"/>
    <w:p w14:paraId="546CCD37">
      <w:pPr>
        <w:pStyle w:val="4"/>
        <w:spacing w:before="240" w:after="240"/>
        <w:jc w:val="center"/>
        <w:rPr>
          <w:sz w:val="30"/>
          <w:szCs w:val="30"/>
        </w:rPr>
      </w:pPr>
      <w:bookmarkStart w:id="878" w:name="_Toc179644353"/>
      <w:bookmarkStart w:id="879" w:name="_Toc175920984"/>
      <w:bookmarkStart w:id="880" w:name="_Toc174459510"/>
      <w:bookmarkStart w:id="881" w:name="_Toc175920948"/>
      <w:bookmarkStart w:id="882" w:name="_Toc174636055"/>
      <w:r>
        <w:rPr>
          <w:rFonts w:hint="eastAsia" w:ascii="宋体" w:hAnsi="宋体" w:cs="宋体"/>
          <w:szCs w:val="28"/>
        </w:rPr>
        <w:t>（四）承诺</w:t>
      </w:r>
      <w:bookmarkEnd w:id="876"/>
      <w:bookmarkEnd w:id="877"/>
      <w:bookmarkEnd w:id="878"/>
      <w:bookmarkEnd w:id="879"/>
      <w:bookmarkEnd w:id="880"/>
      <w:bookmarkEnd w:id="881"/>
      <w:bookmarkEnd w:id="882"/>
    </w:p>
    <w:p w14:paraId="6D09A426">
      <w:pPr>
        <w:snapToGrid w:val="0"/>
        <w:spacing w:line="480" w:lineRule="auto"/>
        <w:rPr>
          <w:rFonts w:hint="eastAsia"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25EB3899">
      <w:pPr>
        <w:snapToGrid w:val="0"/>
        <w:spacing w:line="360" w:lineRule="auto"/>
        <w:ind w:firstLine="420" w:firstLineChars="200"/>
        <w:rPr>
          <w:rFonts w:hint="eastAsia" w:ascii="宋体" w:hAnsi="宋体"/>
          <w:szCs w:val="21"/>
        </w:rPr>
      </w:pPr>
      <w:r>
        <w:rPr>
          <w:rFonts w:hint="eastAsia" w:ascii="宋体" w:hAnsi="宋体"/>
          <w:szCs w:val="21"/>
        </w:rPr>
        <w:t>我公司</w:t>
      </w:r>
      <w:r>
        <w:rPr>
          <w:rFonts w:hint="eastAsia" w:ascii="宋体" w:hAnsi="宋体"/>
          <w:szCs w:val="21"/>
          <w:u w:val="single"/>
        </w:rPr>
        <w:t xml:space="preserve">               （竞选人名称）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4BE7038C">
      <w:pPr>
        <w:snapToGrid w:val="0"/>
        <w:spacing w:line="360" w:lineRule="auto"/>
        <w:ind w:firstLine="420" w:firstLineChars="200"/>
        <w:rPr>
          <w:rFonts w:hint="eastAsia" w:ascii="宋体" w:hAnsi="宋体"/>
          <w:szCs w:val="21"/>
        </w:rPr>
      </w:pPr>
      <w:r>
        <w:rPr>
          <w:rFonts w:hint="eastAsia" w:ascii="宋体" w:hAnsi="宋体"/>
          <w:szCs w:val="21"/>
        </w:rPr>
        <w:t>1、我公司竞选截止日投标资格情况不存在下列情形之一：</w:t>
      </w:r>
    </w:p>
    <w:p w14:paraId="787FF403">
      <w:pPr>
        <w:snapToGrid w:val="0"/>
        <w:spacing w:line="360" w:lineRule="auto"/>
        <w:ind w:firstLine="420" w:firstLineChars="200"/>
        <w:jc w:val="left"/>
        <w:rPr>
          <w:rFonts w:hint="eastAsia" w:ascii="宋体" w:hAnsi="宋体"/>
          <w:szCs w:val="21"/>
        </w:rPr>
      </w:pPr>
      <w:r>
        <w:rPr>
          <w:rFonts w:hint="eastAsia" w:ascii="宋体" w:hAnsi="宋体"/>
          <w:szCs w:val="21"/>
        </w:rPr>
        <w:t>（1）被人民法院列入失信被执行人名单且在被执行期内；</w:t>
      </w:r>
    </w:p>
    <w:p w14:paraId="5FC11558">
      <w:pPr>
        <w:snapToGrid w:val="0"/>
        <w:spacing w:line="360" w:lineRule="auto"/>
        <w:ind w:firstLine="420" w:firstLineChars="200"/>
        <w:rPr>
          <w:rFonts w:hint="eastAsia" w:ascii="宋体" w:hAnsi="宋体"/>
          <w:szCs w:val="21"/>
        </w:rPr>
      </w:pPr>
      <w:r>
        <w:rPr>
          <w:rFonts w:hint="eastAsia" w:ascii="宋体" w:hAnsi="宋体"/>
          <w:szCs w:val="21"/>
        </w:rPr>
        <w:t>（2）被国家、重庆市（含市或任意区县）有关行政部门处以暂停投标资格行政处罚，且在处罚期限内；</w:t>
      </w:r>
    </w:p>
    <w:p w14:paraId="0D5CAD5C">
      <w:pPr>
        <w:snapToGrid w:val="0"/>
        <w:spacing w:line="360" w:lineRule="auto"/>
        <w:ind w:firstLine="420" w:firstLineChars="200"/>
        <w:rPr>
          <w:rFonts w:hint="eastAsia" w:ascii="宋体" w:hAnsi="宋体"/>
          <w:szCs w:val="21"/>
        </w:rPr>
      </w:pPr>
      <w:r>
        <w:rPr>
          <w:rFonts w:hint="eastAsia" w:ascii="宋体" w:hAnsi="宋体"/>
          <w:szCs w:val="21"/>
        </w:rPr>
        <w:t>（3）被重庆市市级有关行业主管部门暂停在渝承揽新业务且在暂停期内。</w:t>
      </w:r>
    </w:p>
    <w:p w14:paraId="3773547A">
      <w:pPr>
        <w:snapToGrid w:val="0"/>
        <w:spacing w:line="360" w:lineRule="auto"/>
        <w:ind w:firstLine="420" w:firstLineChars="200"/>
        <w:rPr>
          <w:rFonts w:hint="eastAsia" w:ascii="宋体" w:hAnsi="宋体"/>
          <w:szCs w:val="21"/>
        </w:rPr>
      </w:pPr>
      <w:r>
        <w:rPr>
          <w:rFonts w:hint="eastAsia" w:ascii="宋体" w:hAnsi="宋体"/>
          <w:szCs w:val="21"/>
        </w:rPr>
        <w:t>2、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5E7C8CAF">
      <w:pPr>
        <w:snapToGrid w:val="0"/>
        <w:spacing w:line="360" w:lineRule="auto"/>
        <w:ind w:firstLine="420" w:firstLineChars="200"/>
        <w:rPr>
          <w:rFonts w:hint="eastAsia" w:ascii="宋体" w:hAnsi="宋体"/>
          <w:szCs w:val="21"/>
        </w:rPr>
      </w:pPr>
      <w:r>
        <w:rPr>
          <w:rFonts w:hint="eastAsia" w:ascii="宋体" w:hAnsi="宋体"/>
          <w:szCs w:val="21"/>
        </w:rPr>
        <w:t>3、我公司在竞选文件中提供的相关证明材料真实有效，不存在弄虚作假情形。</w:t>
      </w:r>
      <w:r>
        <w:rPr>
          <w:rFonts w:hint="eastAsia" w:ascii="宋体" w:hAnsi="宋体"/>
          <w:szCs w:val="21"/>
          <w:u w:val="single"/>
        </w:rPr>
        <w:t>贵单位在合同签订前均有权对我公司提供的资料进行核实，若发现弄虚作假，按相关规定取消我公司中选资格，并按相关法律法规报比选投标监督部门，我公司自愿承担因此造成的相关责任并赔偿相应损失</w:t>
      </w:r>
      <w:r>
        <w:rPr>
          <w:rFonts w:hint="eastAsia" w:ascii="宋体" w:hAnsi="宋体"/>
          <w:szCs w:val="21"/>
        </w:rPr>
        <w:t>。</w:t>
      </w:r>
    </w:p>
    <w:p w14:paraId="6B2DF089">
      <w:pPr>
        <w:snapToGrid w:val="0"/>
        <w:spacing w:line="360" w:lineRule="auto"/>
        <w:ind w:firstLine="420" w:firstLineChars="200"/>
        <w:rPr>
          <w:rFonts w:hint="eastAsia" w:ascii="宋体" w:hAnsi="宋体"/>
          <w:szCs w:val="21"/>
        </w:rPr>
      </w:pPr>
      <w:r>
        <w:rPr>
          <w:rFonts w:hint="eastAsia" w:ascii="宋体" w:hAnsi="宋体"/>
          <w:szCs w:val="21"/>
        </w:rPr>
        <w:t>4、我公司不存在第二章 竞选人须知第 1.4.3 项规定的任何一种情形。</w:t>
      </w:r>
    </w:p>
    <w:p w14:paraId="5C71A53D">
      <w:pPr>
        <w:snapToGrid w:val="0"/>
        <w:spacing w:line="360" w:lineRule="auto"/>
        <w:ind w:firstLine="420" w:firstLineChars="200"/>
        <w:rPr>
          <w:rFonts w:hint="eastAsia" w:ascii="宋体" w:hAnsi="宋体"/>
          <w:szCs w:val="21"/>
        </w:rPr>
      </w:pPr>
      <w:r>
        <w:rPr>
          <w:rFonts w:hint="eastAsia" w:ascii="宋体" w:hAnsi="宋体"/>
          <w:szCs w:val="21"/>
        </w:rPr>
        <w:t>5、我公司的竞选文件符合第二章 竞选人须知第 1.3.1 项的规定；质量标准响应符合第二章 竞选人须知第 1.3.3 项的规定。</w:t>
      </w:r>
    </w:p>
    <w:p w14:paraId="0EDCFD8A">
      <w:pPr>
        <w:snapToGrid w:val="0"/>
        <w:spacing w:line="360" w:lineRule="auto"/>
        <w:ind w:firstLine="420" w:firstLineChars="200"/>
        <w:rPr>
          <w:rFonts w:hint="eastAsia" w:ascii="宋体" w:hAnsi="宋体"/>
          <w:szCs w:val="21"/>
        </w:rPr>
      </w:pPr>
      <w:r>
        <w:rPr>
          <w:rFonts w:hint="eastAsia" w:ascii="宋体" w:hAnsi="宋体"/>
          <w:szCs w:val="21"/>
        </w:rPr>
        <w:t>6、我公司的竞选文件符合第四章 合同条款及格式规定，竞选文件中没有贵单位不能接受的条件。</w:t>
      </w:r>
    </w:p>
    <w:p w14:paraId="4EF74B95">
      <w:pPr>
        <w:snapToGrid w:val="0"/>
        <w:spacing w:line="360" w:lineRule="auto"/>
        <w:ind w:firstLine="420" w:firstLineChars="200"/>
        <w:rPr>
          <w:rFonts w:hint="eastAsia" w:ascii="宋体" w:hAnsi="宋体"/>
          <w:szCs w:val="21"/>
        </w:rPr>
      </w:pPr>
      <w:r>
        <w:rPr>
          <w:rFonts w:hint="eastAsia" w:ascii="宋体" w:hAnsi="宋体"/>
          <w:szCs w:val="21"/>
        </w:rPr>
        <w:t>7、我公司的竞选文件符合比选文件技术标准和要求。</w:t>
      </w:r>
    </w:p>
    <w:p w14:paraId="001B72AB">
      <w:pPr>
        <w:pStyle w:val="318"/>
        <w:spacing w:line="360" w:lineRule="auto"/>
      </w:pPr>
      <w:r>
        <w:rPr>
          <w:rFonts w:hint="eastAsia" w:hAnsi="宋体"/>
          <w:szCs w:val="21"/>
        </w:rPr>
        <w:t>8、</w:t>
      </w:r>
      <w:r>
        <w:rPr>
          <w:rFonts w:hint="eastAsia"/>
        </w:rPr>
        <w:t>中标后全过程自行协调产权单位，自行协调通过产权单位的验收。</w:t>
      </w:r>
    </w:p>
    <w:p w14:paraId="380AADF0">
      <w:pPr>
        <w:tabs>
          <w:tab w:val="left" w:pos="4200"/>
          <w:tab w:val="left" w:pos="4620"/>
        </w:tabs>
        <w:autoSpaceDE w:val="0"/>
        <w:autoSpaceDN w:val="0"/>
        <w:adjustRightInd w:val="0"/>
        <w:snapToGrid w:val="0"/>
        <w:spacing w:line="600" w:lineRule="auto"/>
        <w:ind w:firstLine="420" w:firstLineChars="200"/>
        <w:jc w:val="left"/>
        <w:rPr>
          <w:rFonts w:hint="eastAsia" w:ascii="宋体" w:hAnsi="宋体"/>
          <w:kern w:val="0"/>
          <w:szCs w:val="21"/>
        </w:rPr>
      </w:pPr>
      <w:r>
        <w:rPr>
          <w:rFonts w:hint="eastAsia" w:ascii="宋体" w:hAnsi="宋体"/>
          <w:kern w:val="0"/>
          <w:szCs w:val="21"/>
        </w:rPr>
        <w:t>竞  选  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hint="eastAsia" w:ascii="宋体" w:hAnsi="宋体"/>
          <w:spacing w:val="-1"/>
          <w:kern w:val="0"/>
          <w:szCs w:val="21"/>
        </w:rPr>
        <w:t>单位公章</w:t>
      </w:r>
      <w:r>
        <w:rPr>
          <w:rFonts w:ascii="宋体" w:hAnsi="宋体"/>
          <w:kern w:val="0"/>
          <w:szCs w:val="21"/>
        </w:rPr>
        <w:t>）</w:t>
      </w:r>
    </w:p>
    <w:p w14:paraId="0CBFA34A">
      <w:pPr>
        <w:tabs>
          <w:tab w:val="left" w:pos="6300"/>
        </w:tabs>
        <w:autoSpaceDE w:val="0"/>
        <w:autoSpaceDN w:val="0"/>
        <w:adjustRightInd w:val="0"/>
        <w:snapToGrid w:val="0"/>
        <w:spacing w:line="600" w:lineRule="auto"/>
        <w:ind w:firstLine="420" w:firstLineChars="200"/>
        <w:jc w:val="left"/>
        <w:rPr>
          <w:rFonts w:hint="eastAsia"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2EE7FA3E">
      <w:pPr>
        <w:tabs>
          <w:tab w:val="left" w:pos="6300"/>
        </w:tabs>
        <w:autoSpaceDE w:val="0"/>
        <w:autoSpaceDN w:val="0"/>
        <w:adjustRightInd w:val="0"/>
        <w:snapToGrid w:val="0"/>
        <w:spacing w:line="600" w:lineRule="auto"/>
        <w:ind w:firstLine="420" w:firstLineChars="200"/>
        <w:jc w:val="right"/>
        <w:rPr>
          <w:rFonts w:hint="eastAsia"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1477E462">
      <w:pPr>
        <w:pStyle w:val="4"/>
        <w:spacing w:before="240" w:after="240"/>
        <w:jc w:val="center"/>
        <w:rPr>
          <w:sz w:val="30"/>
          <w:szCs w:val="30"/>
        </w:rPr>
      </w:pPr>
      <w:bookmarkStart w:id="883" w:name="_Toc175920949"/>
      <w:bookmarkStart w:id="884" w:name="_Toc8633"/>
      <w:bookmarkStart w:id="885" w:name="_Toc170892809"/>
      <w:bookmarkStart w:id="886" w:name="_Toc179644354"/>
      <w:bookmarkStart w:id="887" w:name="_Toc175920985"/>
      <w:bookmarkStart w:id="888" w:name="_Toc174636056"/>
      <w:bookmarkStart w:id="889" w:name="_Toc174459511"/>
      <w:r>
        <w:rPr>
          <w:rFonts w:hint="eastAsia" w:ascii="宋体" w:hAnsi="宋体" w:cs="宋体"/>
          <w:szCs w:val="28"/>
        </w:rPr>
        <w:t>（五）其他资料</w:t>
      </w:r>
      <w:bookmarkEnd w:id="883"/>
      <w:bookmarkEnd w:id="884"/>
      <w:bookmarkEnd w:id="885"/>
      <w:bookmarkEnd w:id="886"/>
      <w:bookmarkEnd w:id="887"/>
      <w:bookmarkEnd w:id="888"/>
      <w:bookmarkEnd w:id="889"/>
    </w:p>
    <w:p w14:paraId="56813E7F">
      <w:pPr>
        <w:spacing w:line="360" w:lineRule="auto"/>
        <w:ind w:firstLine="420" w:firstLineChars="200"/>
        <w:rPr>
          <w:rFonts w:hint="eastAsia" w:ascii="宋体" w:hAnsi="宋体"/>
          <w:szCs w:val="21"/>
        </w:rPr>
      </w:pPr>
      <w:r>
        <w:rPr>
          <w:rFonts w:hint="eastAsia" w:ascii="宋体" w:hAnsi="宋体"/>
          <w:szCs w:val="21"/>
        </w:rPr>
        <w:t>1. 竞选人认为需附的其他证明材料。</w:t>
      </w:r>
    </w:p>
    <w:p w14:paraId="37475F23">
      <w:pPr>
        <w:spacing w:line="360" w:lineRule="auto"/>
        <w:ind w:firstLine="420" w:firstLineChars="200"/>
        <w:rPr>
          <w:rFonts w:hint="eastAsia" w:ascii="宋体" w:hAnsi="宋体"/>
          <w:szCs w:val="21"/>
        </w:rPr>
      </w:pPr>
      <w:r>
        <w:rPr>
          <w:rFonts w:hint="eastAsia" w:ascii="宋体" w:hAnsi="宋体"/>
          <w:szCs w:val="21"/>
        </w:rPr>
        <w:t xml:space="preserve">2. 竞选人须知前附表1.4.1 </w:t>
      </w:r>
      <w:r>
        <w:rPr>
          <w:rFonts w:hint="eastAsia" w:ascii="宋体" w:hAnsi="宋体"/>
          <w:kern w:val="0"/>
          <w:szCs w:val="21"/>
        </w:rPr>
        <w:t>竞选人</w:t>
      </w:r>
      <w:r>
        <w:rPr>
          <w:rFonts w:ascii="宋体" w:hAnsi="宋体"/>
          <w:kern w:val="0"/>
          <w:szCs w:val="21"/>
        </w:rPr>
        <w:t>资质条件、能力和信誉</w:t>
      </w:r>
      <w:r>
        <w:rPr>
          <w:rFonts w:hint="eastAsia" w:ascii="宋体" w:hAnsi="宋体"/>
          <w:kern w:val="0"/>
          <w:szCs w:val="21"/>
        </w:rPr>
        <w:t>提到的相关资料。</w:t>
      </w:r>
    </w:p>
    <w:p w14:paraId="481982C1">
      <w:pPr>
        <w:pStyle w:val="2"/>
        <w:spacing w:after="0" w:line="360" w:lineRule="auto"/>
        <w:ind w:firstLine="420" w:firstLineChars="200"/>
      </w:pPr>
      <w:r>
        <w:rPr>
          <w:rFonts w:hint="eastAsia" w:ascii="宋体" w:hAnsi="宋体"/>
          <w:szCs w:val="21"/>
        </w:rPr>
        <w:t>3.</w:t>
      </w:r>
      <w:r>
        <w:t xml:space="preserve"> </w:t>
      </w:r>
      <w:r>
        <w:rPr>
          <w:rFonts w:hint="eastAsia" w:ascii="宋体" w:hAnsi="宋体"/>
          <w:szCs w:val="21"/>
        </w:rPr>
        <w:t>竞选保证金银行转账回单复印件和企业基本账户开户许可证复印件。</w:t>
      </w:r>
    </w:p>
    <w:p w14:paraId="15B9F311">
      <w:pPr>
        <w:spacing w:line="360" w:lineRule="auto"/>
        <w:ind w:firstLine="420" w:firstLineChars="200"/>
        <w:rPr>
          <w:rFonts w:hint="eastAsia" w:ascii="宋体" w:hAnsi="宋体"/>
          <w:szCs w:val="21"/>
        </w:rPr>
      </w:pPr>
      <w:r>
        <w:rPr>
          <w:rFonts w:hint="eastAsia" w:ascii="宋体" w:hAnsi="宋体"/>
          <w:szCs w:val="21"/>
        </w:rPr>
        <w:t>4. ……</w:t>
      </w:r>
    </w:p>
    <w:p w14:paraId="19AE9B8F"/>
    <w:bookmarkEnd w:id="832"/>
    <w:bookmarkEnd w:id="833"/>
    <w:bookmarkEnd w:id="834"/>
    <w:bookmarkEnd w:id="835"/>
    <w:bookmarkEnd w:id="836"/>
    <w:bookmarkEnd w:id="837"/>
    <w:bookmarkEnd w:id="838"/>
    <w:bookmarkEnd w:id="839"/>
    <w:bookmarkEnd w:id="840"/>
    <w:bookmarkEnd w:id="841"/>
    <w:p w14:paraId="5A928242">
      <w:pPr>
        <w:pStyle w:val="25"/>
        <w:rPr>
          <w:rFonts w:hint="eastAsia" w:hAnsi="宋体"/>
        </w:rPr>
      </w:pPr>
    </w:p>
    <w:p w14:paraId="419BF87D">
      <w:pPr>
        <w:widowControl/>
        <w:jc w:val="left"/>
        <w:rPr>
          <w:rFonts w:hint="eastAsia" w:ascii="宋体" w:hAnsi="宋体"/>
          <w:snapToGrid w:val="0"/>
          <w:color w:val="000000"/>
          <w:sz w:val="24"/>
        </w:rPr>
      </w:pPr>
      <w:bookmarkStart w:id="890" w:name="_Toc4383"/>
      <w:r>
        <w:rPr>
          <w:rFonts w:hint="eastAsia" w:ascii="宋体" w:hAnsi="宋体"/>
          <w:snapToGrid w:val="0"/>
          <w:color w:val="000000"/>
          <w:sz w:val="24"/>
        </w:rPr>
        <w:br w:type="page"/>
      </w:r>
    </w:p>
    <w:p w14:paraId="1798BD70">
      <w:pPr>
        <w:pStyle w:val="4"/>
        <w:spacing w:line="360" w:lineRule="auto"/>
        <w:jc w:val="center"/>
        <w:rPr>
          <w:rFonts w:hint="eastAsia" w:ascii="宋体" w:hAnsi="宋体"/>
          <w:b w:val="0"/>
          <w:bCs w:val="0"/>
          <w:sz w:val="44"/>
          <w:szCs w:val="44"/>
        </w:rPr>
      </w:pPr>
      <w:bookmarkStart w:id="891" w:name="_Toc170892810"/>
      <w:bookmarkStart w:id="892" w:name="_Toc179644355"/>
      <w:r>
        <w:rPr>
          <w:rFonts w:hint="eastAsia" w:ascii="宋体" w:hAnsi="宋体"/>
          <w:b w:val="0"/>
          <w:bCs w:val="0"/>
          <w:sz w:val="44"/>
          <w:szCs w:val="44"/>
        </w:rPr>
        <w:t>二、经济部分</w:t>
      </w:r>
      <w:bookmarkEnd w:id="891"/>
      <w:bookmarkEnd w:id="892"/>
    </w:p>
    <w:p w14:paraId="18CEED1D">
      <w:pPr>
        <w:snapToGrid w:val="0"/>
        <w:spacing w:line="450" w:lineRule="exact"/>
        <w:ind w:firstLine="480"/>
        <w:rPr>
          <w:rFonts w:hint="eastAsia" w:ascii="宋体" w:hAnsi="宋体"/>
          <w:snapToGrid w:val="0"/>
          <w:color w:val="000000"/>
          <w:sz w:val="24"/>
        </w:rPr>
        <w:sectPr>
          <w:headerReference r:id="rId9" w:type="first"/>
          <w:footerReference r:id="rId12" w:type="first"/>
          <w:headerReference r:id="rId7" w:type="default"/>
          <w:footerReference r:id="rId10" w:type="default"/>
          <w:headerReference r:id="rId8" w:type="even"/>
          <w:footerReference r:id="rId11" w:type="even"/>
          <w:pgSz w:w="11907" w:h="16840"/>
          <w:pgMar w:top="1440" w:right="1800" w:bottom="1440" w:left="1800" w:header="851" w:footer="851" w:gutter="0"/>
          <w:cols w:space="720" w:num="1"/>
          <w:docGrid w:linePitch="381" w:charSpace="-5735"/>
        </w:sectPr>
      </w:pPr>
      <w:r>
        <w:rPr>
          <w:rFonts w:hint="eastAsia"/>
        </w:rPr>
        <w:t>[</w:t>
      </w:r>
      <w:r>
        <w:rPr>
          <w:rFonts w:hint="eastAsia"/>
          <w:i/>
        </w:rPr>
        <w:t>注：此页内容不作为竞选文件的组成部分。</w:t>
      </w:r>
      <w:r>
        <w:rPr>
          <w:rFonts w:hint="eastAsia"/>
        </w:rPr>
        <w:t>]</w:t>
      </w:r>
    </w:p>
    <w:p w14:paraId="22C62C82">
      <w:pPr>
        <w:spacing w:line="360" w:lineRule="auto"/>
        <w:jc w:val="center"/>
        <w:rPr>
          <w:rFonts w:hint="eastAsia" w:ascii="宋体" w:hAnsi="宋体"/>
          <w:kern w:val="0"/>
          <w:sz w:val="32"/>
          <w:szCs w:val="32"/>
        </w:rPr>
      </w:pPr>
      <w:bookmarkStart w:id="893" w:name="_Toc19914"/>
      <w:bookmarkStart w:id="894" w:name="_Toc482175915"/>
      <w:bookmarkStart w:id="895" w:name="_Toc30258"/>
      <w:bookmarkStart w:id="896" w:name="_Toc11946"/>
      <w:bookmarkStart w:id="897" w:name="_Toc436833746"/>
      <w:bookmarkStart w:id="898" w:name="_Toc143"/>
      <w:bookmarkStart w:id="899" w:name="_Toc11367"/>
      <w:bookmarkStart w:id="900" w:name="_Toc11"/>
      <w:bookmarkStart w:id="901" w:name="_Toc9481"/>
      <w:bookmarkStart w:id="902" w:name="_Toc13718"/>
      <w:r>
        <w:rPr>
          <w:rFonts w:hint="eastAsia" w:ascii="宋体" w:hAnsi="宋体"/>
          <w:kern w:val="0"/>
          <w:sz w:val="32"/>
          <w:szCs w:val="32"/>
          <w:u w:val="single"/>
        </w:rPr>
        <w:t xml:space="preserve">                   （项目名称）</w:t>
      </w:r>
    </w:p>
    <w:p w14:paraId="27A649A6">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316437A7">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6CB7CD0B">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624214DB">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1C270B20">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竞 选 文 件</w:t>
      </w:r>
    </w:p>
    <w:p w14:paraId="20E27DE1">
      <w:pPr>
        <w:autoSpaceDE w:val="0"/>
        <w:autoSpaceDN w:val="0"/>
        <w:adjustRightInd w:val="0"/>
        <w:snapToGrid w:val="0"/>
        <w:spacing w:line="360" w:lineRule="auto"/>
        <w:jc w:val="left"/>
        <w:rPr>
          <w:rFonts w:hint="eastAsia" w:ascii="宋体" w:hAnsi="宋体"/>
          <w:kern w:val="0"/>
          <w:sz w:val="16"/>
          <w:szCs w:val="16"/>
        </w:rPr>
      </w:pPr>
    </w:p>
    <w:p w14:paraId="2C03DD82">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经济部分</w:t>
      </w:r>
    </w:p>
    <w:p w14:paraId="2B55839E">
      <w:pPr>
        <w:autoSpaceDE w:val="0"/>
        <w:autoSpaceDN w:val="0"/>
        <w:adjustRightInd w:val="0"/>
        <w:snapToGrid w:val="0"/>
        <w:spacing w:line="360" w:lineRule="auto"/>
        <w:jc w:val="left"/>
        <w:rPr>
          <w:rFonts w:hint="eastAsia" w:ascii="宋体" w:hAnsi="宋体"/>
          <w:b/>
          <w:kern w:val="0"/>
          <w:sz w:val="20"/>
          <w:szCs w:val="20"/>
        </w:rPr>
      </w:pPr>
    </w:p>
    <w:p w14:paraId="0AA71181">
      <w:pPr>
        <w:autoSpaceDE w:val="0"/>
        <w:autoSpaceDN w:val="0"/>
        <w:adjustRightInd w:val="0"/>
        <w:snapToGrid w:val="0"/>
        <w:spacing w:line="360" w:lineRule="auto"/>
        <w:jc w:val="left"/>
        <w:rPr>
          <w:rFonts w:hint="eastAsia" w:ascii="宋体" w:hAnsi="宋体"/>
          <w:b/>
          <w:kern w:val="0"/>
          <w:sz w:val="20"/>
          <w:szCs w:val="20"/>
        </w:rPr>
      </w:pPr>
    </w:p>
    <w:p w14:paraId="465731D1">
      <w:pPr>
        <w:autoSpaceDE w:val="0"/>
        <w:autoSpaceDN w:val="0"/>
        <w:adjustRightInd w:val="0"/>
        <w:snapToGrid w:val="0"/>
        <w:spacing w:line="360" w:lineRule="auto"/>
        <w:jc w:val="left"/>
        <w:rPr>
          <w:rFonts w:hint="eastAsia" w:ascii="宋体" w:hAnsi="宋体"/>
          <w:b/>
          <w:kern w:val="0"/>
          <w:sz w:val="20"/>
          <w:szCs w:val="20"/>
        </w:rPr>
      </w:pPr>
    </w:p>
    <w:p w14:paraId="1A1F025C">
      <w:pPr>
        <w:autoSpaceDE w:val="0"/>
        <w:autoSpaceDN w:val="0"/>
        <w:adjustRightInd w:val="0"/>
        <w:snapToGrid w:val="0"/>
        <w:spacing w:line="360" w:lineRule="auto"/>
        <w:jc w:val="left"/>
        <w:rPr>
          <w:rFonts w:hint="eastAsia" w:ascii="宋体" w:hAnsi="宋体"/>
          <w:b/>
          <w:kern w:val="0"/>
          <w:sz w:val="20"/>
          <w:szCs w:val="20"/>
        </w:rPr>
      </w:pPr>
    </w:p>
    <w:p w14:paraId="32AA3853">
      <w:pPr>
        <w:autoSpaceDE w:val="0"/>
        <w:autoSpaceDN w:val="0"/>
        <w:adjustRightInd w:val="0"/>
        <w:snapToGrid w:val="0"/>
        <w:spacing w:line="360" w:lineRule="auto"/>
        <w:jc w:val="left"/>
        <w:rPr>
          <w:rFonts w:hint="eastAsia" w:ascii="宋体" w:hAnsi="宋体"/>
          <w:b/>
          <w:kern w:val="0"/>
          <w:sz w:val="20"/>
          <w:szCs w:val="20"/>
        </w:rPr>
      </w:pPr>
    </w:p>
    <w:p w14:paraId="473F84C5">
      <w:pPr>
        <w:autoSpaceDE w:val="0"/>
        <w:autoSpaceDN w:val="0"/>
        <w:adjustRightInd w:val="0"/>
        <w:snapToGrid w:val="0"/>
        <w:spacing w:line="360" w:lineRule="auto"/>
        <w:jc w:val="left"/>
        <w:rPr>
          <w:rFonts w:hint="eastAsia" w:ascii="宋体" w:hAnsi="宋体"/>
          <w:b/>
          <w:kern w:val="0"/>
          <w:sz w:val="20"/>
          <w:szCs w:val="20"/>
        </w:rPr>
      </w:pPr>
    </w:p>
    <w:p w14:paraId="6AD55161">
      <w:pPr>
        <w:autoSpaceDE w:val="0"/>
        <w:autoSpaceDN w:val="0"/>
        <w:adjustRightInd w:val="0"/>
        <w:snapToGrid w:val="0"/>
        <w:spacing w:line="360" w:lineRule="auto"/>
        <w:jc w:val="left"/>
        <w:rPr>
          <w:rFonts w:hint="eastAsia" w:ascii="宋体" w:hAnsi="宋体"/>
          <w:b/>
          <w:kern w:val="0"/>
          <w:sz w:val="20"/>
          <w:szCs w:val="20"/>
        </w:rPr>
      </w:pPr>
    </w:p>
    <w:p w14:paraId="149FF1F3">
      <w:pPr>
        <w:autoSpaceDE w:val="0"/>
        <w:autoSpaceDN w:val="0"/>
        <w:adjustRightInd w:val="0"/>
        <w:snapToGrid w:val="0"/>
        <w:spacing w:line="360" w:lineRule="auto"/>
        <w:jc w:val="left"/>
        <w:rPr>
          <w:rFonts w:hint="eastAsia" w:ascii="宋体" w:hAnsi="宋体"/>
          <w:b/>
          <w:kern w:val="0"/>
          <w:sz w:val="20"/>
          <w:szCs w:val="20"/>
        </w:rPr>
      </w:pPr>
    </w:p>
    <w:p w14:paraId="5711A68E">
      <w:pPr>
        <w:autoSpaceDE w:val="0"/>
        <w:autoSpaceDN w:val="0"/>
        <w:adjustRightInd w:val="0"/>
        <w:snapToGrid w:val="0"/>
        <w:spacing w:line="360" w:lineRule="auto"/>
        <w:jc w:val="left"/>
        <w:rPr>
          <w:rFonts w:hint="eastAsia" w:ascii="宋体" w:hAnsi="宋体"/>
          <w:b/>
          <w:kern w:val="0"/>
          <w:sz w:val="20"/>
          <w:szCs w:val="20"/>
        </w:rPr>
      </w:pPr>
    </w:p>
    <w:p w14:paraId="5B2F8707">
      <w:pPr>
        <w:autoSpaceDE w:val="0"/>
        <w:autoSpaceDN w:val="0"/>
        <w:adjustRightInd w:val="0"/>
        <w:snapToGrid w:val="0"/>
        <w:spacing w:line="360" w:lineRule="auto"/>
        <w:jc w:val="left"/>
        <w:rPr>
          <w:rFonts w:hint="eastAsia" w:ascii="宋体" w:hAnsi="宋体"/>
          <w:b/>
          <w:kern w:val="0"/>
          <w:sz w:val="20"/>
          <w:szCs w:val="20"/>
        </w:rPr>
      </w:pPr>
    </w:p>
    <w:p w14:paraId="495BF188">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w:t>
      </w:r>
      <w:r>
        <w:rPr>
          <w:rFonts w:ascii="宋体" w:hAnsi="宋体"/>
          <w:w w:val="99"/>
          <w:kern w:val="0"/>
          <w:sz w:val="28"/>
          <w:szCs w:val="28"/>
        </w:rPr>
        <w:t>章）</w:t>
      </w:r>
    </w:p>
    <w:p w14:paraId="674DCE03">
      <w:pPr>
        <w:tabs>
          <w:tab w:val="left" w:pos="6080"/>
          <w:tab w:val="left" w:pos="664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2EE5409A">
      <w:pPr>
        <w:ind w:firstLine="3324" w:firstLineChars="1200"/>
        <w:rPr>
          <w:rFonts w:hint="eastAsia" w:ascii="宋体" w:hAnsi="宋体"/>
          <w:w w:val="99"/>
          <w:kern w:val="0"/>
          <w:sz w:val="28"/>
          <w:szCs w:val="28"/>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p>
    <w:p w14:paraId="2BEC22EC">
      <w:pPr>
        <w:autoSpaceDE w:val="0"/>
        <w:autoSpaceDN w:val="0"/>
        <w:adjustRightInd w:val="0"/>
        <w:snapToGrid w:val="0"/>
        <w:spacing w:line="360" w:lineRule="auto"/>
        <w:jc w:val="center"/>
        <w:rPr>
          <w:rFonts w:hint="eastAsia" w:ascii="宋体" w:hAnsi="宋体"/>
          <w:kern w:val="0"/>
          <w:sz w:val="24"/>
          <w:szCs w:val="21"/>
        </w:rPr>
      </w:pPr>
      <w:r>
        <w:rPr>
          <w:rFonts w:hint="eastAsia" w:ascii="宋体" w:hAnsi="宋体"/>
          <w:w w:val="99"/>
          <w:kern w:val="0"/>
          <w:sz w:val="28"/>
          <w:szCs w:val="28"/>
        </w:rPr>
        <w:br w:type="page"/>
      </w:r>
    </w:p>
    <w:p w14:paraId="1D047C72">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目  录</w:t>
      </w:r>
    </w:p>
    <w:p w14:paraId="5026EA8B">
      <w:pPr>
        <w:autoSpaceDE w:val="0"/>
        <w:autoSpaceDN w:val="0"/>
        <w:adjustRightInd w:val="0"/>
        <w:snapToGrid w:val="0"/>
        <w:spacing w:line="360" w:lineRule="auto"/>
        <w:jc w:val="left"/>
        <w:rPr>
          <w:rFonts w:hint="eastAsia" w:ascii="宋体" w:hAnsi="宋体"/>
          <w:color w:val="FF0000"/>
          <w:w w:val="99"/>
          <w:kern w:val="0"/>
          <w:sz w:val="28"/>
          <w:szCs w:val="28"/>
        </w:rPr>
      </w:pPr>
    </w:p>
    <w:p w14:paraId="0000BB21">
      <w:pPr>
        <w:pStyle w:val="2"/>
        <w:rPr>
          <w:rFonts w:hint="eastAsia" w:ascii="宋体" w:hAnsi="宋体" w:cs="宋体"/>
          <w:color w:val="000000"/>
          <w:kern w:val="0"/>
          <w:szCs w:val="21"/>
        </w:rPr>
      </w:pPr>
      <w:r>
        <w:rPr>
          <w:rFonts w:hint="eastAsia" w:ascii="宋体" w:hAnsi="宋体" w:cs="宋体"/>
          <w:kern w:val="0"/>
          <w:szCs w:val="21"/>
        </w:rPr>
        <w:t>按竞选文件要求编制目录及工程量清单。</w:t>
      </w:r>
      <w:r>
        <w:rPr>
          <w:rFonts w:hint="eastAsia" w:ascii="宋体" w:hAnsi="宋体" w:cs="宋体"/>
          <w:color w:val="000000"/>
          <w:kern w:val="0"/>
          <w:szCs w:val="21"/>
        </w:rPr>
        <w:t>（格式自拟）</w:t>
      </w:r>
      <w:bookmarkEnd w:id="831"/>
      <w:bookmarkEnd w:id="890"/>
      <w:bookmarkEnd w:id="893"/>
      <w:bookmarkEnd w:id="894"/>
      <w:bookmarkEnd w:id="895"/>
      <w:bookmarkEnd w:id="896"/>
      <w:bookmarkEnd w:id="897"/>
      <w:bookmarkEnd w:id="898"/>
      <w:bookmarkEnd w:id="899"/>
      <w:bookmarkEnd w:id="900"/>
      <w:bookmarkEnd w:id="901"/>
      <w:bookmarkEnd w:id="902"/>
    </w:p>
    <w:p w14:paraId="3717924B">
      <w:pPr>
        <w:widowControl/>
        <w:jc w:val="left"/>
        <w:rPr>
          <w:rFonts w:hint="eastAsia" w:ascii="宋体" w:hAnsi="宋体" w:cs="宋体"/>
          <w:color w:val="000000"/>
          <w:kern w:val="0"/>
          <w:szCs w:val="21"/>
        </w:rPr>
      </w:pPr>
      <w:r>
        <w:rPr>
          <w:rFonts w:hint="eastAsia" w:ascii="宋体" w:hAnsi="宋体" w:cs="宋体"/>
          <w:color w:val="000000"/>
          <w:kern w:val="0"/>
          <w:szCs w:val="21"/>
        </w:rPr>
        <w:br w:type="page"/>
      </w:r>
    </w:p>
    <w:p w14:paraId="1E540EA8">
      <w:pPr>
        <w:pStyle w:val="4"/>
        <w:spacing w:line="360" w:lineRule="auto"/>
        <w:jc w:val="center"/>
        <w:rPr>
          <w:rFonts w:hint="eastAsia" w:ascii="宋体" w:hAnsi="宋体"/>
          <w:b w:val="0"/>
          <w:bCs w:val="0"/>
          <w:sz w:val="44"/>
          <w:szCs w:val="44"/>
        </w:rPr>
      </w:pPr>
      <w:bookmarkStart w:id="903" w:name="_Toc179644356"/>
      <w:bookmarkStart w:id="904" w:name="_Toc170892811"/>
      <w:r>
        <w:rPr>
          <w:rFonts w:hint="eastAsia" w:ascii="宋体" w:hAnsi="宋体"/>
          <w:b w:val="0"/>
          <w:bCs w:val="0"/>
          <w:sz w:val="44"/>
          <w:szCs w:val="44"/>
        </w:rPr>
        <w:t>三、技术部分</w:t>
      </w:r>
      <w:bookmarkEnd w:id="903"/>
      <w:bookmarkEnd w:id="904"/>
    </w:p>
    <w:p w14:paraId="19C30845">
      <w:pPr>
        <w:tabs>
          <w:tab w:val="left" w:pos="2580"/>
          <w:tab w:val="left" w:pos="5940"/>
        </w:tabs>
        <w:autoSpaceDE w:val="0"/>
        <w:autoSpaceDN w:val="0"/>
        <w:adjustRightInd w:val="0"/>
        <w:snapToGrid w:val="0"/>
        <w:spacing w:line="360" w:lineRule="auto"/>
        <w:jc w:val="center"/>
      </w:pPr>
      <w:r>
        <w:rPr>
          <w:rFonts w:hint="eastAsia"/>
        </w:rPr>
        <w:t>[</w:t>
      </w:r>
      <w:r>
        <w:rPr>
          <w:rFonts w:hint="eastAsia"/>
          <w:i/>
        </w:rPr>
        <w:t>注：此页内容不作为竞选文件的组成部分，</w:t>
      </w:r>
      <w:r>
        <w:rPr>
          <w:rFonts w:hint="eastAsia"/>
          <w:i/>
          <w:iCs/>
        </w:rPr>
        <w:t>技术部分面页详见最后一页</w:t>
      </w:r>
      <w:r>
        <w:rPr>
          <w:rFonts w:hint="eastAsia"/>
          <w:i/>
        </w:rPr>
        <w:t>。</w:t>
      </w:r>
      <w:r>
        <w:rPr>
          <w:rFonts w:hint="eastAsia"/>
        </w:rPr>
        <w:t>]</w:t>
      </w:r>
    </w:p>
    <w:p w14:paraId="6A20EC3F">
      <w:pPr>
        <w:spacing w:line="360" w:lineRule="auto"/>
        <w:jc w:val="center"/>
        <w:rPr>
          <w:rFonts w:hint="eastAsia" w:ascii="宋体" w:hAnsi="宋体"/>
          <w:kern w:val="0"/>
          <w:sz w:val="32"/>
          <w:szCs w:val="32"/>
        </w:rPr>
      </w:pPr>
      <w:r>
        <w:br w:type="page"/>
      </w:r>
      <w:r>
        <w:rPr>
          <w:rFonts w:hint="eastAsia" w:ascii="宋体" w:hAnsi="宋体"/>
          <w:kern w:val="0"/>
          <w:sz w:val="32"/>
          <w:szCs w:val="32"/>
          <w:u w:val="single"/>
        </w:rPr>
        <w:t xml:space="preserve">                   （项目名称）</w:t>
      </w:r>
    </w:p>
    <w:p w14:paraId="0C141B09">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A5DDC31">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DD53F47">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78E9942E">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szCs w:val="44"/>
        </w:rPr>
      </w:pPr>
    </w:p>
    <w:p w14:paraId="33E69FA0">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72"/>
          <w:szCs w:val="72"/>
        </w:rPr>
      </w:pPr>
      <w:r>
        <w:rPr>
          <w:rFonts w:hint="eastAsia" w:ascii="宋体" w:hAnsi="宋体"/>
          <w:kern w:val="0"/>
          <w:sz w:val="72"/>
          <w:szCs w:val="72"/>
        </w:rPr>
        <w:t>竞 选 文 件</w:t>
      </w:r>
    </w:p>
    <w:p w14:paraId="31867ACB">
      <w:pPr>
        <w:autoSpaceDE w:val="0"/>
        <w:autoSpaceDN w:val="0"/>
        <w:adjustRightInd w:val="0"/>
        <w:snapToGrid w:val="0"/>
        <w:spacing w:line="360" w:lineRule="auto"/>
        <w:jc w:val="left"/>
        <w:rPr>
          <w:rFonts w:hint="eastAsia" w:ascii="宋体" w:hAnsi="宋体"/>
          <w:kern w:val="0"/>
          <w:sz w:val="16"/>
          <w:szCs w:val="16"/>
        </w:rPr>
      </w:pPr>
    </w:p>
    <w:p w14:paraId="0F218408">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技术部分</w:t>
      </w:r>
    </w:p>
    <w:p w14:paraId="13D2E8EC">
      <w:pPr>
        <w:autoSpaceDE w:val="0"/>
        <w:autoSpaceDN w:val="0"/>
        <w:adjustRightInd w:val="0"/>
        <w:snapToGrid w:val="0"/>
        <w:spacing w:line="360" w:lineRule="auto"/>
        <w:jc w:val="left"/>
        <w:rPr>
          <w:rFonts w:hint="eastAsia" w:ascii="宋体" w:hAnsi="宋体"/>
          <w:b/>
          <w:kern w:val="0"/>
          <w:sz w:val="20"/>
          <w:szCs w:val="20"/>
        </w:rPr>
      </w:pPr>
    </w:p>
    <w:p w14:paraId="1D3E5A30">
      <w:pPr>
        <w:autoSpaceDE w:val="0"/>
        <w:autoSpaceDN w:val="0"/>
        <w:adjustRightInd w:val="0"/>
        <w:snapToGrid w:val="0"/>
        <w:spacing w:line="360" w:lineRule="auto"/>
        <w:jc w:val="left"/>
        <w:rPr>
          <w:rFonts w:hint="eastAsia" w:ascii="宋体" w:hAnsi="宋体"/>
          <w:b/>
          <w:kern w:val="0"/>
          <w:sz w:val="20"/>
          <w:szCs w:val="20"/>
        </w:rPr>
      </w:pPr>
    </w:p>
    <w:p w14:paraId="7C169C9B">
      <w:pPr>
        <w:autoSpaceDE w:val="0"/>
        <w:autoSpaceDN w:val="0"/>
        <w:adjustRightInd w:val="0"/>
        <w:snapToGrid w:val="0"/>
        <w:spacing w:line="360" w:lineRule="auto"/>
        <w:jc w:val="left"/>
        <w:rPr>
          <w:rFonts w:hint="eastAsia" w:ascii="宋体" w:hAnsi="宋体"/>
          <w:b/>
          <w:kern w:val="0"/>
          <w:sz w:val="20"/>
          <w:szCs w:val="20"/>
        </w:rPr>
      </w:pPr>
    </w:p>
    <w:p w14:paraId="0A82D6DB">
      <w:pPr>
        <w:autoSpaceDE w:val="0"/>
        <w:autoSpaceDN w:val="0"/>
        <w:adjustRightInd w:val="0"/>
        <w:snapToGrid w:val="0"/>
        <w:spacing w:line="360" w:lineRule="auto"/>
        <w:jc w:val="left"/>
        <w:rPr>
          <w:rFonts w:hint="eastAsia" w:ascii="宋体" w:hAnsi="宋体"/>
          <w:b/>
          <w:kern w:val="0"/>
          <w:sz w:val="20"/>
          <w:szCs w:val="20"/>
        </w:rPr>
      </w:pPr>
    </w:p>
    <w:p w14:paraId="58793C71">
      <w:pPr>
        <w:autoSpaceDE w:val="0"/>
        <w:autoSpaceDN w:val="0"/>
        <w:adjustRightInd w:val="0"/>
        <w:snapToGrid w:val="0"/>
        <w:spacing w:line="360" w:lineRule="auto"/>
        <w:jc w:val="left"/>
        <w:rPr>
          <w:rFonts w:hint="eastAsia" w:ascii="宋体" w:hAnsi="宋体"/>
          <w:b/>
          <w:kern w:val="0"/>
          <w:sz w:val="20"/>
          <w:szCs w:val="20"/>
        </w:rPr>
      </w:pPr>
    </w:p>
    <w:p w14:paraId="3E108D53">
      <w:pPr>
        <w:autoSpaceDE w:val="0"/>
        <w:autoSpaceDN w:val="0"/>
        <w:adjustRightInd w:val="0"/>
        <w:snapToGrid w:val="0"/>
        <w:spacing w:line="360" w:lineRule="auto"/>
        <w:jc w:val="left"/>
        <w:rPr>
          <w:rFonts w:hint="eastAsia" w:ascii="宋体" w:hAnsi="宋体"/>
          <w:b/>
          <w:kern w:val="0"/>
          <w:sz w:val="20"/>
          <w:szCs w:val="20"/>
        </w:rPr>
      </w:pPr>
    </w:p>
    <w:p w14:paraId="1C0A6D90">
      <w:pPr>
        <w:autoSpaceDE w:val="0"/>
        <w:autoSpaceDN w:val="0"/>
        <w:adjustRightInd w:val="0"/>
        <w:snapToGrid w:val="0"/>
        <w:spacing w:line="360" w:lineRule="auto"/>
        <w:jc w:val="left"/>
        <w:rPr>
          <w:rFonts w:hint="eastAsia" w:ascii="宋体" w:hAnsi="宋体"/>
          <w:b/>
          <w:kern w:val="0"/>
          <w:sz w:val="20"/>
          <w:szCs w:val="20"/>
        </w:rPr>
      </w:pPr>
    </w:p>
    <w:p w14:paraId="571A00EE">
      <w:pPr>
        <w:autoSpaceDE w:val="0"/>
        <w:autoSpaceDN w:val="0"/>
        <w:adjustRightInd w:val="0"/>
        <w:snapToGrid w:val="0"/>
        <w:spacing w:line="360" w:lineRule="auto"/>
        <w:jc w:val="left"/>
        <w:rPr>
          <w:rFonts w:hint="eastAsia" w:ascii="宋体" w:hAnsi="宋体"/>
          <w:b/>
          <w:kern w:val="0"/>
          <w:sz w:val="20"/>
          <w:szCs w:val="20"/>
        </w:rPr>
      </w:pPr>
    </w:p>
    <w:p w14:paraId="1BA29F94">
      <w:pPr>
        <w:autoSpaceDE w:val="0"/>
        <w:autoSpaceDN w:val="0"/>
        <w:adjustRightInd w:val="0"/>
        <w:snapToGrid w:val="0"/>
        <w:spacing w:line="360" w:lineRule="auto"/>
        <w:jc w:val="left"/>
        <w:rPr>
          <w:rFonts w:hint="eastAsia" w:ascii="宋体" w:hAnsi="宋体"/>
          <w:b/>
          <w:kern w:val="0"/>
          <w:sz w:val="20"/>
          <w:szCs w:val="20"/>
        </w:rPr>
      </w:pPr>
    </w:p>
    <w:p w14:paraId="48D0A092">
      <w:pPr>
        <w:autoSpaceDE w:val="0"/>
        <w:autoSpaceDN w:val="0"/>
        <w:adjustRightInd w:val="0"/>
        <w:snapToGrid w:val="0"/>
        <w:spacing w:line="360" w:lineRule="auto"/>
        <w:jc w:val="left"/>
        <w:rPr>
          <w:rFonts w:hint="eastAsia" w:ascii="宋体" w:hAnsi="宋体"/>
          <w:b/>
          <w:kern w:val="0"/>
          <w:sz w:val="20"/>
          <w:szCs w:val="20"/>
        </w:rPr>
      </w:pPr>
    </w:p>
    <w:p w14:paraId="06ACD689">
      <w:pPr>
        <w:tabs>
          <w:tab w:val="left" w:pos="6080"/>
          <w:tab w:val="left" w:pos="6640"/>
        </w:tabs>
        <w:autoSpaceDE w:val="0"/>
        <w:autoSpaceDN w:val="0"/>
        <w:adjustRightInd w:val="0"/>
        <w:snapToGrid w:val="0"/>
        <w:spacing w:after="156" w:afterLines="50" w:line="360" w:lineRule="auto"/>
        <w:jc w:val="center"/>
        <w:rPr>
          <w:rFonts w:hint="eastAsia" w:ascii="宋体" w:hAnsi="宋体"/>
          <w:w w:val="99"/>
          <w:kern w:val="0"/>
          <w:sz w:val="28"/>
          <w:szCs w:val="28"/>
        </w:rPr>
      </w:pPr>
      <w:r>
        <w:rPr>
          <w:rFonts w:hint="eastAsia" w:ascii="宋体" w:hAnsi="宋体"/>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hint="eastAsia" w:ascii="宋体" w:hAnsi="宋体"/>
          <w:w w:val="99"/>
          <w:kern w:val="0"/>
          <w:sz w:val="28"/>
          <w:szCs w:val="28"/>
        </w:rPr>
        <w:t>公</w:t>
      </w:r>
      <w:r>
        <w:rPr>
          <w:rFonts w:ascii="宋体" w:hAnsi="宋体"/>
          <w:w w:val="99"/>
          <w:kern w:val="0"/>
          <w:sz w:val="28"/>
          <w:szCs w:val="28"/>
        </w:rPr>
        <w:t>章）</w:t>
      </w:r>
    </w:p>
    <w:p w14:paraId="2FAF02EA">
      <w:pPr>
        <w:tabs>
          <w:tab w:val="left" w:pos="6080"/>
          <w:tab w:val="left" w:pos="6640"/>
        </w:tabs>
        <w:autoSpaceDE w:val="0"/>
        <w:autoSpaceDN w:val="0"/>
        <w:adjustRightInd w:val="0"/>
        <w:snapToGrid w:val="0"/>
        <w:spacing w:after="156" w:afterLines="50" w:line="360" w:lineRule="auto"/>
        <w:jc w:val="center"/>
        <w:rPr>
          <w:rFonts w:hint="eastAsia"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680F86E0">
      <w:pPr>
        <w:ind w:firstLine="3324" w:firstLineChars="1200"/>
        <w:rPr>
          <w:rFonts w:hint="eastAsia" w:ascii="宋体" w:hAnsi="宋体"/>
          <w:w w:val="99"/>
          <w:kern w:val="0"/>
          <w:sz w:val="28"/>
          <w:szCs w:val="28"/>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p>
    <w:p w14:paraId="36B61E3C">
      <w:pPr>
        <w:autoSpaceDE w:val="0"/>
        <w:autoSpaceDN w:val="0"/>
        <w:adjustRightInd w:val="0"/>
        <w:snapToGrid w:val="0"/>
        <w:spacing w:line="360" w:lineRule="auto"/>
        <w:jc w:val="center"/>
        <w:rPr>
          <w:rFonts w:hint="eastAsia" w:ascii="宋体" w:hAnsi="宋体"/>
          <w:kern w:val="0"/>
          <w:sz w:val="24"/>
          <w:szCs w:val="21"/>
        </w:rPr>
      </w:pPr>
      <w:r>
        <w:rPr>
          <w:rFonts w:hint="eastAsia" w:ascii="宋体" w:hAnsi="宋体"/>
          <w:w w:val="99"/>
          <w:kern w:val="0"/>
          <w:sz w:val="28"/>
          <w:szCs w:val="28"/>
        </w:rPr>
        <w:br w:type="page"/>
      </w:r>
    </w:p>
    <w:p w14:paraId="03B2BBFE">
      <w:pPr>
        <w:autoSpaceDE w:val="0"/>
        <w:autoSpaceDN w:val="0"/>
        <w:adjustRightInd w:val="0"/>
        <w:snapToGrid w:val="0"/>
        <w:spacing w:line="360" w:lineRule="auto"/>
        <w:jc w:val="center"/>
        <w:rPr>
          <w:rFonts w:hint="eastAsia" w:ascii="宋体" w:hAnsi="宋体"/>
          <w:kern w:val="0"/>
          <w:sz w:val="36"/>
          <w:szCs w:val="36"/>
        </w:rPr>
      </w:pPr>
      <w:r>
        <w:rPr>
          <w:rFonts w:hint="eastAsia" w:ascii="宋体" w:hAnsi="宋体"/>
          <w:kern w:val="0"/>
          <w:sz w:val="36"/>
          <w:szCs w:val="36"/>
        </w:rPr>
        <w:t>目  录</w:t>
      </w:r>
    </w:p>
    <w:p w14:paraId="7AE2AABB">
      <w:pPr>
        <w:autoSpaceDE w:val="0"/>
        <w:autoSpaceDN w:val="0"/>
        <w:adjustRightInd w:val="0"/>
        <w:snapToGrid w:val="0"/>
        <w:spacing w:line="360" w:lineRule="auto"/>
        <w:jc w:val="left"/>
        <w:rPr>
          <w:rFonts w:hint="eastAsia" w:ascii="宋体" w:hAnsi="宋体"/>
          <w:kern w:val="0"/>
          <w:sz w:val="24"/>
          <w:szCs w:val="21"/>
        </w:rPr>
      </w:pPr>
    </w:p>
    <w:p w14:paraId="64BCAF42">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r>
        <w:rPr>
          <w:rFonts w:hint="eastAsia"/>
        </w:rPr>
        <w:t>[</w:t>
      </w:r>
      <w:r>
        <w:rPr>
          <w:rFonts w:hint="eastAsia" w:ascii="宋体" w:hAnsi="宋体"/>
          <w:i/>
          <w:kern w:val="0"/>
          <w:szCs w:val="21"/>
        </w:rPr>
        <w:t>竞选人自拟</w:t>
      </w:r>
      <w:r>
        <w:rPr>
          <w:rFonts w:hint="eastAsia"/>
        </w:rPr>
        <w:t>]</w:t>
      </w:r>
    </w:p>
    <w:p w14:paraId="359C6366">
      <w:pPr>
        <w:autoSpaceDE w:val="0"/>
        <w:autoSpaceDN w:val="0"/>
        <w:adjustRightInd w:val="0"/>
        <w:snapToGrid w:val="0"/>
        <w:spacing w:line="360" w:lineRule="auto"/>
        <w:jc w:val="center"/>
        <w:rPr>
          <w:rFonts w:hint="eastAsia" w:ascii="宋体" w:hAnsi="宋体" w:cs="仿宋"/>
        </w:rPr>
      </w:pPr>
    </w:p>
    <w:p w14:paraId="4B9E1386">
      <w:pPr>
        <w:pStyle w:val="2"/>
        <w:rPr>
          <w:rFonts w:hint="eastAsia" w:ascii="宋体" w:hAnsi="宋体" w:cs="仿宋"/>
        </w:rPr>
      </w:pPr>
    </w:p>
    <w:sectPr>
      <w:headerReference r:id="rId13" w:type="default"/>
      <w:footerReference r:id="rId14" w:type="default"/>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DBAB4A-D47C-4996-852C-C584F36444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EBC1982-94FE-4A02-83BD-849817382A72}"/>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10FA3635-6990-4C7F-8D43-87CCF43D8308}"/>
  </w:font>
  <w:font w:name="方正小标宋简体">
    <w:panose1 w:val="02000000000000000000"/>
    <w:charset w:val="86"/>
    <w:family w:val="script"/>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embedRegular r:id="rId4" w:fontKey="{F9245684-32C8-4926-847F-EE4D6551F56A}"/>
  </w:font>
  <w:font w:name="方正仿宋_GBK">
    <w:panose1 w:val="03000509000000000000"/>
    <w:charset w:val="86"/>
    <w:family w:val="script"/>
    <w:pitch w:val="default"/>
    <w:sig w:usb0="00000001" w:usb1="080E0000" w:usb2="00000000" w:usb3="00000000" w:csb0="00040000" w:csb1="00000000"/>
    <w:embedRegular r:id="rId5" w:fontKey="{7609DF81-5433-4A91-9B10-4C8E0937A53C}"/>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EC5CD">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9C5F766">
                          <w:pPr>
                            <w:pStyle w:val="31"/>
                            <w:rPr>
                              <w:rStyle w:val="54"/>
                            </w:rPr>
                          </w:pPr>
                          <w:r>
                            <w:fldChar w:fldCharType="begin"/>
                          </w:r>
                          <w:r>
                            <w:rPr>
                              <w:rStyle w:val="54"/>
                            </w:rPr>
                            <w:instrText xml:space="preserve">PAGE  </w:instrText>
                          </w:r>
                          <w:r>
                            <w:fldChar w:fldCharType="separate"/>
                          </w:r>
                          <w:r>
                            <w:rPr>
                              <w:rStyle w:val="54"/>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79C5F766">
                    <w:pPr>
                      <w:pStyle w:val="31"/>
                      <w:rPr>
                        <w:rStyle w:val="54"/>
                      </w:rPr>
                    </w:pPr>
                    <w:r>
                      <w:fldChar w:fldCharType="begin"/>
                    </w:r>
                    <w:r>
                      <w:rPr>
                        <w:rStyle w:val="54"/>
                      </w:rPr>
                      <w:instrText xml:space="preserve">PAGE  </w:instrText>
                    </w:r>
                    <w:r>
                      <w:fldChar w:fldCharType="separate"/>
                    </w:r>
                    <w:r>
                      <w:rPr>
                        <w:rStyle w:val="54"/>
                      </w:rP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C4F6">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344AC64F">
                          <w:pPr>
                            <w:pStyle w:val="31"/>
                            <w:jc w:val="both"/>
                            <w:rPr>
                              <w:rFonts w:hint="eastAsia"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hint="eastAsia" w:ascii="宋体" w:hAnsi="宋体" w:cs="宋体"/>
                            </w:rPr>
                            <w:t>243</w:t>
                          </w:r>
                          <w:r>
                            <w:rPr>
                              <w:rFonts w:hint="eastAsia" w:ascii="宋体" w:hAnsi="宋体" w:cs="宋体"/>
                            </w:rPr>
                            <w:fldChar w:fldCharType="end"/>
                          </w:r>
                          <w:r>
                            <w:rPr>
                              <w:rFonts w:hint="eastAsia" w:ascii="宋体" w:hAnsi="宋体" w:cs="宋体"/>
                            </w:rPr>
                            <w:t xml:space="preserve"> </w:t>
                          </w:r>
                        </w:p>
                      </w:txbxContent>
                    </wps:txbx>
                    <wps:bodyPr wrap="square" lIns="0" tIns="0" rIns="0" bIns="0"/>
                  </wps:wsp>
                </a:graphicData>
              </a:graphic>
            </wp:anchor>
          </w:drawing>
        </mc:Choice>
        <mc:Fallback>
          <w:pict>
            <v:shape id="文本框 5" o:spid="_x0000_s1026" o:spt="202" type="#_x0000_t202" style="position:absolute;left:0pt;margin-top:0pt;height:14.65pt;width:26.3pt;mso-position-horizontal:center;mso-position-horizontal-relative:margin;z-index:251662336;mso-width-relative:page;mso-height-relative:page;" filled="f" stroked="f" coordsize="21600,21600" o:gfxdata="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bZt1AAAAAMBAAAPAAAAAAAAAAEAIAAAACIAAABkcnMvZG93bnJldi54&#10;bWxQSwECFAAUAAAACACHTuJAEbwAhsUBAAB8AwAADgAAAAAAAAABACAAAAAjAQAAZHJzL2Uyb0Rv&#10;Yy54bWxQSwUGAAAAAAYABgBZAQAAWgUAAAAA&#10;">
              <v:fill on="f" focussize="0,0"/>
              <v:stroke on="f" weight="0.5pt"/>
              <v:imagedata o:title=""/>
              <o:lock v:ext="edit" aspectratio="f"/>
              <v:textbox inset="0mm,0mm,0mm,0mm">
                <w:txbxContent>
                  <w:p w14:paraId="344AC64F">
                    <w:pPr>
                      <w:pStyle w:val="31"/>
                      <w:jc w:val="both"/>
                      <w:rPr>
                        <w:rFonts w:hint="eastAsia"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hint="eastAsia" w:ascii="宋体" w:hAnsi="宋体" w:cs="宋体"/>
                      </w:rPr>
                      <w:t>243</w:t>
                    </w:r>
                    <w:r>
                      <w:rPr>
                        <w:rFonts w:hint="eastAsia" w:ascii="宋体" w:hAnsi="宋体" w:cs="宋体"/>
                      </w:rPr>
                      <w:fldChar w:fldCharType="end"/>
                    </w:r>
                    <w:r>
                      <w:rPr>
                        <w:rFonts w:hint="eastAsia" w:ascii="宋体" w:hAnsi="宋体" w:cs="宋体"/>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16461">
    <w:pPr>
      <w:pStyle w:val="31"/>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p w14:paraId="5EB4D785">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3532B">
    <w:pPr>
      <w:pStyle w:val="3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6F52A26">
                          <w:pPr>
                            <w:pStyle w:val="31"/>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3c0FT0QEAAKUDAAAOAAAAAAAAAAEAIAAAACIB&#10;AABkcnMvZTJvRG9jLnhtbFBLBQYAAAAABgAGAFkBAABlBQAAAAA=&#10;">
              <v:fill on="f" focussize="0,0"/>
              <v:stroke on="f" weight="1.25pt"/>
              <v:imagedata o:title=""/>
              <o:lock v:ext="edit" aspectratio="f"/>
              <v:textbox inset="0mm,0mm,0mm,0mm" style="mso-fit-shape-to-text:t;">
                <w:txbxContent>
                  <w:p w14:paraId="16F52A26">
                    <w:pPr>
                      <w:pStyle w:val="3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C13">
    <w:pPr>
      <w:pStyle w:val="31"/>
      <w:framePr w:wrap="around" w:vAnchor="text" w:hAnchor="margin" w:xAlign="center" w:y="1"/>
      <w:ind w:firstLine="360"/>
      <w:rPr>
        <w:rStyle w:val="54"/>
      </w:rPr>
    </w:pPr>
    <w:r>
      <w:fldChar w:fldCharType="begin"/>
    </w:r>
    <w:r>
      <w:rPr>
        <w:rStyle w:val="54"/>
      </w:rPr>
      <w:instrText xml:space="preserve">PAGE  </w:instrText>
    </w:r>
    <w:r>
      <w:fldChar w:fldCharType="separate"/>
    </w:r>
    <w:r>
      <w:rPr>
        <w:rStyle w:val="54"/>
      </w:rPr>
      <w:t>24</w:t>
    </w:r>
    <w:r>
      <w:fldChar w:fldCharType="end"/>
    </w:r>
  </w:p>
  <w:p w14:paraId="16C5D9C1">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4072">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6F8A7">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441B52">
                          <w:pPr>
                            <w:pStyle w:val="31"/>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09441B52">
                    <w:pPr>
                      <w:pStyle w:val="31"/>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FDCFB">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18CD">
    <w:pPr>
      <w:pStyle w:val="3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72A3D">
    <w:pPr>
      <w:pStyle w:val="3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59FD3">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4E5D6">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D588D"/>
    <w:multiLevelType w:val="singleLevel"/>
    <w:tmpl w:val="470D588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Yjg1YTkyOWU5NzI0OTgyZDU1M2Q5NWZiOTE0M2QifQ=="/>
  </w:docVars>
  <w:rsids>
    <w:rsidRoot w:val="00172A27"/>
    <w:rsid w:val="00001B1E"/>
    <w:rsid w:val="000027C8"/>
    <w:rsid w:val="00002D45"/>
    <w:rsid w:val="00003A3F"/>
    <w:rsid w:val="00005E79"/>
    <w:rsid w:val="000067A3"/>
    <w:rsid w:val="00012094"/>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26F2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84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41C"/>
    <w:rsid w:val="000E0DB3"/>
    <w:rsid w:val="000E10A5"/>
    <w:rsid w:val="000E17B3"/>
    <w:rsid w:val="000E1A63"/>
    <w:rsid w:val="000E1F67"/>
    <w:rsid w:val="000E2122"/>
    <w:rsid w:val="000E2230"/>
    <w:rsid w:val="000E2566"/>
    <w:rsid w:val="000E413E"/>
    <w:rsid w:val="000E4C3D"/>
    <w:rsid w:val="000E6849"/>
    <w:rsid w:val="000E6B6A"/>
    <w:rsid w:val="000E72B9"/>
    <w:rsid w:val="000E77F8"/>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4938"/>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1C15"/>
    <w:rsid w:val="001440F2"/>
    <w:rsid w:val="001455A1"/>
    <w:rsid w:val="00145AE6"/>
    <w:rsid w:val="00145F46"/>
    <w:rsid w:val="001460D9"/>
    <w:rsid w:val="001466BF"/>
    <w:rsid w:val="00146C44"/>
    <w:rsid w:val="0014759C"/>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31F"/>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576F"/>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5D73"/>
    <w:rsid w:val="001B6AA4"/>
    <w:rsid w:val="001C023F"/>
    <w:rsid w:val="001C02D5"/>
    <w:rsid w:val="001C0690"/>
    <w:rsid w:val="001C0B84"/>
    <w:rsid w:val="001C1E56"/>
    <w:rsid w:val="001C21F6"/>
    <w:rsid w:val="001C2CF6"/>
    <w:rsid w:val="001C4064"/>
    <w:rsid w:val="001C40ED"/>
    <w:rsid w:val="001C49F4"/>
    <w:rsid w:val="001C71D7"/>
    <w:rsid w:val="001D0E02"/>
    <w:rsid w:val="001D0E7B"/>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1DEC"/>
    <w:rsid w:val="001E2C16"/>
    <w:rsid w:val="001E3AAF"/>
    <w:rsid w:val="001E3D84"/>
    <w:rsid w:val="001E4F0E"/>
    <w:rsid w:val="001E594C"/>
    <w:rsid w:val="001E5E16"/>
    <w:rsid w:val="001E69F9"/>
    <w:rsid w:val="001E6BFA"/>
    <w:rsid w:val="001F07E9"/>
    <w:rsid w:val="001F0D0C"/>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6CCC"/>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9E4"/>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65"/>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5F5E"/>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04A9"/>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0CD6"/>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00B"/>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90F"/>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92C"/>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14E"/>
    <w:rsid w:val="0062287B"/>
    <w:rsid w:val="00622D48"/>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47F9A"/>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684"/>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07A0E"/>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BF"/>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6C7"/>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9B0"/>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369"/>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2542"/>
    <w:rsid w:val="008D556A"/>
    <w:rsid w:val="008D5696"/>
    <w:rsid w:val="008D619E"/>
    <w:rsid w:val="008D6BAE"/>
    <w:rsid w:val="008D709D"/>
    <w:rsid w:val="008D79E0"/>
    <w:rsid w:val="008E0691"/>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A04"/>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1A83"/>
    <w:rsid w:val="00932284"/>
    <w:rsid w:val="00933AF5"/>
    <w:rsid w:val="009340F4"/>
    <w:rsid w:val="00934291"/>
    <w:rsid w:val="00935526"/>
    <w:rsid w:val="00935AF5"/>
    <w:rsid w:val="009367EC"/>
    <w:rsid w:val="00936833"/>
    <w:rsid w:val="00936F35"/>
    <w:rsid w:val="00940C05"/>
    <w:rsid w:val="00943C7C"/>
    <w:rsid w:val="00944CB1"/>
    <w:rsid w:val="00944D93"/>
    <w:rsid w:val="00945B2A"/>
    <w:rsid w:val="00945B4F"/>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4A0C"/>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AC9"/>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260D"/>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37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5DEA"/>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0AF"/>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67C"/>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76160"/>
    <w:rsid w:val="00C8000E"/>
    <w:rsid w:val="00C8093C"/>
    <w:rsid w:val="00C8118D"/>
    <w:rsid w:val="00C81873"/>
    <w:rsid w:val="00C81FCE"/>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97B52"/>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1C14"/>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2D"/>
    <w:rsid w:val="00DE44F7"/>
    <w:rsid w:val="00DE462E"/>
    <w:rsid w:val="00DE5652"/>
    <w:rsid w:val="00DE66F2"/>
    <w:rsid w:val="00DF0D48"/>
    <w:rsid w:val="00DF192B"/>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5639"/>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0B2"/>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574E"/>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223"/>
    <w:rsid w:val="00F12A31"/>
    <w:rsid w:val="00F132B1"/>
    <w:rsid w:val="00F15411"/>
    <w:rsid w:val="00F1557D"/>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6723"/>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4FBC"/>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3EA4198"/>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7E3E98"/>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0477C"/>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33EDC"/>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0B31FF"/>
    <w:rsid w:val="73651E3D"/>
    <w:rsid w:val="73816CD1"/>
    <w:rsid w:val="74533F62"/>
    <w:rsid w:val="745915AA"/>
    <w:rsid w:val="7463086D"/>
    <w:rsid w:val="748341D4"/>
    <w:rsid w:val="7488205D"/>
    <w:rsid w:val="74891E24"/>
    <w:rsid w:val="74D4598D"/>
    <w:rsid w:val="751022BD"/>
    <w:rsid w:val="75673B4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63"/>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6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66"/>
    <w:qFormat/>
    <w:uiPriority w:val="0"/>
    <w:pPr>
      <w:keepNext/>
      <w:keepLines/>
      <w:ind w:firstLine="200" w:firstLineChars="200"/>
      <w:outlineLvl w:val="5"/>
    </w:pPr>
    <w:rPr>
      <w:rFonts w:hAnsi="Arial"/>
    </w:rPr>
  </w:style>
  <w:style w:type="paragraph" w:styleId="10">
    <w:name w:val="heading 7"/>
    <w:basedOn w:val="1"/>
    <w:next w:val="1"/>
    <w:link w:val="6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6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6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73"/>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0"/>
    <w:qFormat/>
    <w:uiPriority w:val="0"/>
    <w:pPr>
      <w:shd w:val="clear" w:color="auto" w:fill="000080"/>
    </w:pPr>
  </w:style>
  <w:style w:type="paragraph" w:styleId="16">
    <w:name w:val="annotation text"/>
    <w:basedOn w:val="1"/>
    <w:link w:val="71"/>
    <w:qFormat/>
    <w:uiPriority w:val="0"/>
    <w:pPr>
      <w:jc w:val="left"/>
    </w:pPr>
  </w:style>
  <w:style w:type="paragraph" w:styleId="17">
    <w:name w:val="Salutation"/>
    <w:basedOn w:val="1"/>
    <w:next w:val="1"/>
    <w:unhideWhenUsed/>
    <w:qFormat/>
    <w:uiPriority w:val="0"/>
    <w:rPr>
      <w:rFonts w:ascii="仿宋_GB2312" w:eastAsia="仿宋_GB2312"/>
      <w:sz w:val="32"/>
      <w:szCs w:val="32"/>
    </w:rPr>
  </w:style>
  <w:style w:type="paragraph" w:styleId="18">
    <w:name w:val="Body Text 3"/>
    <w:basedOn w:val="1"/>
    <w:link w:val="72"/>
    <w:qFormat/>
    <w:uiPriority w:val="0"/>
    <w:pPr>
      <w:spacing w:after="120"/>
    </w:pPr>
    <w:rPr>
      <w:sz w:val="16"/>
      <w:szCs w:val="16"/>
    </w:rPr>
  </w:style>
  <w:style w:type="paragraph" w:styleId="19">
    <w:name w:val="Body Text Indent"/>
    <w:basedOn w:val="1"/>
    <w:next w:val="20"/>
    <w:link w:val="74"/>
    <w:qFormat/>
    <w:uiPriority w:val="0"/>
    <w:pPr>
      <w:ind w:firstLine="407" w:firstLineChars="200"/>
    </w:pPr>
  </w:style>
  <w:style w:type="paragraph" w:styleId="20">
    <w:name w:val="envelope return"/>
    <w:basedOn w:val="1"/>
    <w:qFormat/>
    <w:uiPriority w:val="0"/>
    <w:rPr>
      <w:rFonts w:ascii="Arial" w:hAnsi="Arial"/>
    </w:r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39"/>
    <w:pPr>
      <w:ind w:left="840"/>
      <w:jc w:val="left"/>
    </w:pPr>
    <w:rPr>
      <w:sz w:val="18"/>
      <w:szCs w:val="18"/>
    </w:rPr>
  </w:style>
  <w:style w:type="paragraph" w:styleId="24">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5">
    <w:name w:val="Plain Text"/>
    <w:basedOn w:val="1"/>
    <w:link w:val="60"/>
    <w:qFormat/>
    <w:uiPriority w:val="99"/>
    <w:rPr>
      <w:rFonts w:ascii="宋体" w:hAnsi="Courier New" w:cs="Courier New"/>
      <w:szCs w:val="21"/>
    </w:rPr>
  </w:style>
  <w:style w:type="paragraph" w:styleId="26">
    <w:name w:val="toc 8"/>
    <w:basedOn w:val="1"/>
    <w:next w:val="1"/>
    <w:qFormat/>
    <w:uiPriority w:val="39"/>
    <w:pPr>
      <w:ind w:left="1470"/>
      <w:jc w:val="left"/>
    </w:pPr>
    <w:rPr>
      <w:sz w:val="18"/>
      <w:szCs w:val="18"/>
    </w:rPr>
  </w:style>
  <w:style w:type="paragraph" w:styleId="27">
    <w:name w:val="Date"/>
    <w:basedOn w:val="1"/>
    <w:next w:val="1"/>
    <w:link w:val="75"/>
    <w:qFormat/>
    <w:uiPriority w:val="0"/>
    <w:pPr>
      <w:ind w:left="100" w:leftChars="2500"/>
    </w:pPr>
  </w:style>
  <w:style w:type="paragraph" w:styleId="28">
    <w:name w:val="Body Text Indent 2"/>
    <w:basedOn w:val="1"/>
    <w:link w:val="76"/>
    <w:qFormat/>
    <w:uiPriority w:val="0"/>
    <w:pPr>
      <w:widowControl/>
      <w:spacing w:line="480" w:lineRule="auto"/>
      <w:ind w:firstLine="560"/>
      <w:jc w:val="left"/>
    </w:pPr>
    <w:rPr>
      <w:kern w:val="0"/>
      <w:sz w:val="28"/>
    </w:rPr>
  </w:style>
  <w:style w:type="paragraph" w:styleId="29">
    <w:name w:val="endnote text"/>
    <w:basedOn w:val="1"/>
    <w:link w:val="77"/>
    <w:qFormat/>
    <w:uiPriority w:val="0"/>
    <w:pPr>
      <w:widowControl/>
      <w:snapToGrid w:val="0"/>
      <w:jc w:val="left"/>
    </w:pPr>
    <w:rPr>
      <w:rFonts w:ascii="Arial" w:hAnsi="Arial" w:cs="Arial"/>
      <w:kern w:val="0"/>
      <w:sz w:val="20"/>
      <w:lang w:eastAsia="en-US"/>
    </w:r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caps/>
      <w:sz w:val="20"/>
      <w:szCs w:val="20"/>
    </w:rPr>
  </w:style>
  <w:style w:type="paragraph" w:styleId="34">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81"/>
    <w:qFormat/>
    <w:uiPriority w:val="0"/>
    <w:pPr>
      <w:widowControl/>
      <w:jc w:val="center"/>
    </w:pPr>
    <w:rPr>
      <w:kern w:val="0"/>
      <w:sz w:val="20"/>
      <w:u w:val="single"/>
      <w:lang w:eastAsia="en-US"/>
    </w:rPr>
  </w:style>
  <w:style w:type="paragraph" w:styleId="36">
    <w:name w:val="footnote text"/>
    <w:basedOn w:val="1"/>
    <w:link w:val="82"/>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39"/>
    <w:pPr>
      <w:ind w:left="1050"/>
      <w:jc w:val="left"/>
    </w:pPr>
    <w:rPr>
      <w:sz w:val="18"/>
      <w:szCs w:val="18"/>
    </w:rPr>
  </w:style>
  <w:style w:type="paragraph" w:styleId="38">
    <w:name w:val="Body Text Indent 3"/>
    <w:basedOn w:val="1"/>
    <w:link w:val="83"/>
    <w:qFormat/>
    <w:uiPriority w:val="0"/>
    <w:pPr>
      <w:spacing w:line="360" w:lineRule="auto"/>
      <w:ind w:firstLine="280" w:firstLineChars="100"/>
    </w:pPr>
    <w:rPr>
      <w:rFonts w:ascii="宋体" w:hAnsi="宋体"/>
      <w:sz w:val="28"/>
      <w:szCs w:val="28"/>
    </w:rPr>
  </w:style>
  <w:style w:type="paragraph" w:styleId="39">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39"/>
    <w:pPr>
      <w:ind w:left="1680"/>
      <w:jc w:val="left"/>
    </w:pPr>
    <w:rPr>
      <w:sz w:val="18"/>
      <w:szCs w:val="18"/>
    </w:rPr>
  </w:style>
  <w:style w:type="paragraph" w:styleId="41">
    <w:name w:val="Body Text 2"/>
    <w:basedOn w:val="1"/>
    <w:link w:val="84"/>
    <w:qFormat/>
    <w:uiPriority w:val="0"/>
    <w:rPr>
      <w:i/>
      <w:iCs/>
      <w:sz w:val="26"/>
    </w:rPr>
  </w:style>
  <w:style w:type="paragraph" w:styleId="42">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86"/>
    <w:qFormat/>
    <w:uiPriority w:val="0"/>
    <w:pPr>
      <w:widowControl/>
      <w:jc w:val="center"/>
    </w:pPr>
    <w:rPr>
      <w:kern w:val="0"/>
      <w:sz w:val="20"/>
      <w:u w:val="single"/>
      <w:lang w:eastAsia="en-US"/>
    </w:rPr>
  </w:style>
  <w:style w:type="paragraph" w:styleId="46">
    <w:name w:val="annotation subject"/>
    <w:basedOn w:val="16"/>
    <w:next w:val="16"/>
    <w:link w:val="87"/>
    <w:qFormat/>
    <w:uiPriority w:val="0"/>
    <w:rPr>
      <w:b/>
      <w:bCs/>
    </w:rPr>
  </w:style>
  <w:style w:type="paragraph" w:styleId="47">
    <w:name w:val="Body Text First Indent"/>
    <w:basedOn w:val="2"/>
    <w:qFormat/>
    <w:uiPriority w:val="0"/>
    <w:pPr>
      <w:ind w:firstLine="420" w:firstLineChars="100"/>
    </w:pPr>
  </w:style>
  <w:style w:type="paragraph" w:styleId="48">
    <w:name w:val="Body Text First Indent 2"/>
    <w:basedOn w:val="19"/>
    <w:qFormat/>
    <w:uiPriority w:val="99"/>
    <w:pPr>
      <w:spacing w:after="120"/>
      <w:ind w:left="420" w:leftChars="200" w:firstLine="420"/>
    </w:pPr>
  </w:style>
  <w:style w:type="table" w:styleId="50">
    <w:name w:val="Table Grid"/>
    <w:basedOn w:val="4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qFormat/>
    <w:uiPriority w:val="0"/>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纯文本 字符"/>
    <w:link w:val="25"/>
    <w:qFormat/>
    <w:uiPriority w:val="99"/>
    <w:rPr>
      <w:rFonts w:ascii="宋体" w:hAnsi="Courier New" w:eastAsia="宋体" w:cs="Courier New"/>
      <w:kern w:val="2"/>
      <w:sz w:val="21"/>
      <w:szCs w:val="21"/>
      <w:lang w:val="en-US" w:eastAsia="zh-CN" w:bidi="ar-SA"/>
    </w:rPr>
  </w:style>
  <w:style w:type="character" w:customStyle="1" w:styleId="61">
    <w:name w:val="标题 1 字符"/>
    <w:link w:val="3"/>
    <w:qFormat/>
    <w:uiPriority w:val="0"/>
    <w:rPr>
      <w:rFonts w:eastAsia="宋体"/>
      <w:b/>
      <w:bCs/>
      <w:kern w:val="44"/>
      <w:sz w:val="44"/>
      <w:szCs w:val="44"/>
      <w:lang w:val="en-US" w:eastAsia="zh-CN" w:bidi="ar-SA"/>
    </w:rPr>
  </w:style>
  <w:style w:type="character" w:customStyle="1" w:styleId="62">
    <w:name w:val="标题 2 字符"/>
    <w:link w:val="4"/>
    <w:qFormat/>
    <w:uiPriority w:val="0"/>
    <w:rPr>
      <w:rFonts w:ascii="Cambria" w:hAnsi="Cambria" w:eastAsia="宋体"/>
      <w:b/>
      <w:bCs/>
      <w:kern w:val="2"/>
      <w:sz w:val="32"/>
      <w:szCs w:val="32"/>
      <w:lang w:val="en-US" w:eastAsia="zh-CN" w:bidi="ar-SA"/>
    </w:rPr>
  </w:style>
  <w:style w:type="character" w:customStyle="1" w:styleId="63">
    <w:name w:val="标题 3 字符"/>
    <w:link w:val="5"/>
    <w:qFormat/>
    <w:uiPriority w:val="0"/>
    <w:rPr>
      <w:rFonts w:eastAsia="宋体"/>
      <w:b/>
      <w:bCs/>
      <w:kern w:val="2"/>
      <w:sz w:val="32"/>
      <w:szCs w:val="32"/>
      <w:lang w:val="en-US" w:eastAsia="zh-CN" w:bidi="ar-SA"/>
    </w:rPr>
  </w:style>
  <w:style w:type="character" w:customStyle="1" w:styleId="64">
    <w:name w:val="标题 4 字符"/>
    <w:link w:val="6"/>
    <w:qFormat/>
    <w:uiPriority w:val="0"/>
    <w:rPr>
      <w:rFonts w:ascii="宋体" w:hAnsi="宋体" w:eastAsia="宋体" w:cs="宋体"/>
      <w:b/>
      <w:bCs/>
      <w:sz w:val="24"/>
      <w:szCs w:val="24"/>
      <w:lang w:val="en-US" w:eastAsia="zh-CN" w:bidi="ar-SA"/>
    </w:rPr>
  </w:style>
  <w:style w:type="character" w:customStyle="1" w:styleId="65">
    <w:name w:val="标题 5 字符"/>
    <w:link w:val="7"/>
    <w:qFormat/>
    <w:uiPriority w:val="0"/>
    <w:rPr>
      <w:rFonts w:ascii="宋体" w:hAnsi="宋体" w:eastAsia="宋体" w:cs="宋体"/>
      <w:b/>
      <w:bCs/>
      <w:lang w:val="en-US" w:eastAsia="zh-CN" w:bidi="ar-SA"/>
    </w:rPr>
  </w:style>
  <w:style w:type="character" w:customStyle="1" w:styleId="66">
    <w:name w:val="标题 6 字符"/>
    <w:link w:val="8"/>
    <w:qFormat/>
    <w:uiPriority w:val="0"/>
    <w:rPr>
      <w:rFonts w:hAnsi="Arial" w:eastAsia="仿宋_GB2312"/>
      <w:sz w:val="30"/>
      <w:lang w:val="en-US" w:eastAsia="zh-CN" w:bidi="ar-SA"/>
    </w:rPr>
  </w:style>
  <w:style w:type="character" w:customStyle="1" w:styleId="67">
    <w:name w:val="标题 7 字符"/>
    <w:link w:val="10"/>
    <w:qFormat/>
    <w:uiPriority w:val="0"/>
    <w:rPr>
      <w:rFonts w:eastAsia="仿宋_GB2312"/>
      <w:sz w:val="30"/>
      <w:lang w:val="en-US" w:eastAsia="zh-CN" w:bidi="ar-SA"/>
    </w:rPr>
  </w:style>
  <w:style w:type="character" w:customStyle="1" w:styleId="68">
    <w:name w:val="标题 8 字符"/>
    <w:link w:val="11"/>
    <w:qFormat/>
    <w:uiPriority w:val="0"/>
    <w:rPr>
      <w:rFonts w:hAnsi="Arial" w:eastAsia="仿宋_GB2312"/>
      <w:sz w:val="30"/>
      <w:lang w:val="en-US" w:eastAsia="zh-CN" w:bidi="ar-SA"/>
    </w:rPr>
  </w:style>
  <w:style w:type="character" w:customStyle="1" w:styleId="69">
    <w:name w:val="标题 9 字符"/>
    <w:link w:val="12"/>
    <w:qFormat/>
    <w:uiPriority w:val="0"/>
    <w:rPr>
      <w:rFonts w:eastAsia="仿宋_GB2312"/>
      <w:sz w:val="30"/>
      <w:lang w:val="en-US" w:eastAsia="zh-CN" w:bidi="ar-SA"/>
    </w:rPr>
  </w:style>
  <w:style w:type="character" w:customStyle="1" w:styleId="70">
    <w:name w:val="文档结构图 字符"/>
    <w:link w:val="15"/>
    <w:qFormat/>
    <w:uiPriority w:val="0"/>
    <w:rPr>
      <w:rFonts w:eastAsia="宋体"/>
      <w:kern w:val="2"/>
      <w:sz w:val="21"/>
      <w:szCs w:val="24"/>
      <w:lang w:val="en-US" w:eastAsia="zh-CN" w:bidi="ar-SA"/>
    </w:rPr>
  </w:style>
  <w:style w:type="character" w:customStyle="1" w:styleId="71">
    <w:name w:val="批注文字 字符"/>
    <w:link w:val="16"/>
    <w:qFormat/>
    <w:uiPriority w:val="99"/>
    <w:rPr>
      <w:rFonts w:eastAsia="宋体"/>
      <w:kern w:val="2"/>
      <w:sz w:val="21"/>
      <w:szCs w:val="24"/>
      <w:lang w:val="en-US" w:eastAsia="zh-CN" w:bidi="ar-SA"/>
    </w:rPr>
  </w:style>
  <w:style w:type="character" w:customStyle="1" w:styleId="72">
    <w:name w:val="正文文本 3 字符"/>
    <w:link w:val="18"/>
    <w:qFormat/>
    <w:uiPriority w:val="0"/>
    <w:rPr>
      <w:rFonts w:eastAsia="宋体"/>
      <w:kern w:val="2"/>
      <w:sz w:val="16"/>
      <w:szCs w:val="16"/>
      <w:lang w:val="en-US" w:eastAsia="zh-CN" w:bidi="ar-SA"/>
    </w:rPr>
  </w:style>
  <w:style w:type="character" w:customStyle="1" w:styleId="73">
    <w:name w:val="正文文本 字符"/>
    <w:link w:val="2"/>
    <w:qFormat/>
    <w:uiPriority w:val="99"/>
    <w:rPr>
      <w:rFonts w:eastAsia="宋体"/>
      <w:kern w:val="2"/>
      <w:sz w:val="21"/>
      <w:szCs w:val="24"/>
      <w:lang w:val="en-US" w:eastAsia="zh-CN" w:bidi="ar-SA"/>
    </w:rPr>
  </w:style>
  <w:style w:type="character" w:customStyle="1" w:styleId="74">
    <w:name w:val="正文文本缩进 字符"/>
    <w:link w:val="19"/>
    <w:qFormat/>
    <w:uiPriority w:val="0"/>
    <w:rPr>
      <w:rFonts w:eastAsia="宋体"/>
      <w:kern w:val="2"/>
      <w:sz w:val="21"/>
      <w:szCs w:val="24"/>
      <w:lang w:val="en-US" w:eastAsia="zh-CN" w:bidi="ar-SA"/>
    </w:rPr>
  </w:style>
  <w:style w:type="character" w:customStyle="1" w:styleId="75">
    <w:name w:val="日期 字符"/>
    <w:link w:val="27"/>
    <w:qFormat/>
    <w:uiPriority w:val="0"/>
    <w:rPr>
      <w:rFonts w:eastAsia="宋体"/>
      <w:kern w:val="2"/>
      <w:sz w:val="21"/>
      <w:szCs w:val="24"/>
      <w:lang w:val="en-US" w:eastAsia="zh-CN" w:bidi="ar-SA"/>
    </w:rPr>
  </w:style>
  <w:style w:type="character" w:customStyle="1" w:styleId="76">
    <w:name w:val="正文文本缩进 2 字符"/>
    <w:link w:val="28"/>
    <w:qFormat/>
    <w:uiPriority w:val="0"/>
    <w:rPr>
      <w:rFonts w:eastAsia="宋体"/>
      <w:sz w:val="28"/>
      <w:szCs w:val="24"/>
      <w:lang w:val="en-US" w:eastAsia="zh-CN" w:bidi="ar-SA"/>
    </w:rPr>
  </w:style>
  <w:style w:type="character" w:customStyle="1" w:styleId="77">
    <w:name w:val="尾注文本 字符"/>
    <w:link w:val="29"/>
    <w:qFormat/>
    <w:uiPriority w:val="0"/>
    <w:rPr>
      <w:rFonts w:ascii="Arial" w:hAnsi="Arial" w:eastAsia="宋体" w:cs="Arial"/>
      <w:szCs w:val="24"/>
      <w:lang w:val="en-US" w:eastAsia="en-US" w:bidi="ar-SA"/>
    </w:rPr>
  </w:style>
  <w:style w:type="character" w:customStyle="1" w:styleId="78">
    <w:name w:val="批注框文本 字符"/>
    <w:link w:val="30"/>
    <w:qFormat/>
    <w:uiPriority w:val="0"/>
    <w:rPr>
      <w:rFonts w:eastAsia="宋体"/>
      <w:kern w:val="2"/>
      <w:sz w:val="18"/>
      <w:szCs w:val="18"/>
      <w:lang w:val="en-US" w:eastAsia="zh-CN" w:bidi="ar-SA"/>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2"/>
    <w:qFormat/>
    <w:uiPriority w:val="0"/>
    <w:rPr>
      <w:rFonts w:eastAsia="宋体"/>
      <w:kern w:val="2"/>
      <w:sz w:val="18"/>
      <w:szCs w:val="18"/>
      <w:lang w:val="en-US" w:eastAsia="zh-CN" w:bidi="ar-SA"/>
    </w:rPr>
  </w:style>
  <w:style w:type="character" w:customStyle="1" w:styleId="81">
    <w:name w:val="副标题 字符"/>
    <w:link w:val="35"/>
    <w:qFormat/>
    <w:uiPriority w:val="0"/>
    <w:rPr>
      <w:rFonts w:eastAsia="宋体"/>
      <w:szCs w:val="24"/>
      <w:u w:val="single"/>
      <w:lang w:val="en-US" w:eastAsia="en-US" w:bidi="ar-SA"/>
    </w:rPr>
  </w:style>
  <w:style w:type="character" w:customStyle="1" w:styleId="82">
    <w:name w:val="脚注文本 字符"/>
    <w:link w:val="36"/>
    <w:qFormat/>
    <w:uiPriority w:val="0"/>
    <w:rPr>
      <w:rFonts w:ascii="Arial" w:hAnsi="Arial" w:eastAsia="宋体" w:cs="Arial"/>
      <w:sz w:val="18"/>
      <w:szCs w:val="18"/>
      <w:lang w:val="en-US" w:eastAsia="en-US" w:bidi="ar-SA"/>
    </w:rPr>
  </w:style>
  <w:style w:type="character" w:customStyle="1" w:styleId="83">
    <w:name w:val="正文文本缩进 3 字符"/>
    <w:link w:val="38"/>
    <w:qFormat/>
    <w:uiPriority w:val="0"/>
    <w:rPr>
      <w:rFonts w:ascii="宋体" w:hAnsi="宋体" w:eastAsia="宋体"/>
      <w:kern w:val="2"/>
      <w:sz w:val="28"/>
      <w:szCs w:val="28"/>
      <w:lang w:val="en-US" w:eastAsia="zh-CN" w:bidi="ar-SA"/>
    </w:rPr>
  </w:style>
  <w:style w:type="character" w:customStyle="1" w:styleId="84">
    <w:name w:val="正文文本 2 字符"/>
    <w:link w:val="41"/>
    <w:qFormat/>
    <w:uiPriority w:val="0"/>
    <w:rPr>
      <w:i/>
      <w:iCs/>
      <w:kern w:val="2"/>
      <w:sz w:val="26"/>
      <w:szCs w:val="24"/>
    </w:rPr>
  </w:style>
  <w:style w:type="character" w:customStyle="1" w:styleId="85">
    <w:name w:val="HTML 预设格式 字符"/>
    <w:link w:val="42"/>
    <w:qFormat/>
    <w:uiPriority w:val="0"/>
    <w:rPr>
      <w:rFonts w:ascii="宋体" w:hAnsi="宋体" w:eastAsia="宋体" w:cs="宋体"/>
      <w:color w:val="000000"/>
      <w:sz w:val="24"/>
      <w:szCs w:val="24"/>
      <w:lang w:val="en-US" w:eastAsia="zh-CN" w:bidi="ar-SA"/>
    </w:rPr>
  </w:style>
  <w:style w:type="character" w:customStyle="1" w:styleId="86">
    <w:name w:val="标题 字符"/>
    <w:link w:val="45"/>
    <w:qFormat/>
    <w:uiPriority w:val="0"/>
    <w:rPr>
      <w:rFonts w:eastAsia="宋体"/>
      <w:szCs w:val="24"/>
      <w:u w:val="single"/>
      <w:lang w:val="en-US" w:eastAsia="en-US" w:bidi="ar-SA"/>
    </w:rPr>
  </w:style>
  <w:style w:type="character" w:customStyle="1" w:styleId="87">
    <w:name w:val="批注主题 字符"/>
    <w:link w:val="46"/>
    <w:qFormat/>
    <w:uiPriority w:val="0"/>
    <w:rPr>
      <w:rFonts w:eastAsia="宋体"/>
      <w:b/>
      <w:bCs/>
      <w:kern w:val="2"/>
      <w:sz w:val="21"/>
      <w:szCs w:val="24"/>
      <w:lang w:val="en-US" w:eastAsia="zh-CN" w:bidi="ar-SA"/>
    </w:rPr>
  </w:style>
  <w:style w:type="paragraph" w:customStyle="1" w:styleId="88">
    <w:name w:val="目录 53"/>
    <w:basedOn w:val="1"/>
    <w:next w:val="1"/>
    <w:qFormat/>
    <w:uiPriority w:val="0"/>
    <w:pPr>
      <w:ind w:left="840"/>
    </w:pPr>
    <w:rPr>
      <w:sz w:val="18"/>
    </w:rPr>
  </w:style>
  <w:style w:type="character" w:customStyle="1" w:styleId="89">
    <w:name w:val="引用 Char2"/>
    <w:qFormat/>
    <w:uiPriority w:val="99"/>
    <w:rPr>
      <w:i/>
      <w:iCs/>
      <w:color w:val="000000"/>
      <w:kern w:val="2"/>
      <w:sz w:val="21"/>
      <w:szCs w:val="24"/>
    </w:rPr>
  </w:style>
  <w:style w:type="character" w:customStyle="1" w:styleId="90">
    <w:name w:val="页眉 Char1"/>
    <w:semiHidden/>
    <w:qFormat/>
    <w:uiPriority w:val="99"/>
    <w:rPr>
      <w:kern w:val="2"/>
      <w:sz w:val="18"/>
      <w:szCs w:val="18"/>
    </w:rPr>
  </w:style>
  <w:style w:type="character" w:customStyle="1" w:styleId="91">
    <w:name w:val="明显强调1"/>
    <w:qFormat/>
    <w:uiPriority w:val="0"/>
    <w:rPr>
      <w:b/>
      <w:bCs/>
      <w:i/>
      <w:iCs/>
      <w:color w:val="4F81BD"/>
    </w:rPr>
  </w:style>
  <w:style w:type="character" w:customStyle="1" w:styleId="92">
    <w:name w:val="批注主题 Char3"/>
    <w:semiHidden/>
    <w:qFormat/>
    <w:uiPriority w:val="99"/>
    <w:rPr>
      <w:rFonts w:ascii="Calibri" w:hAnsi="Calibri" w:eastAsia="宋体" w:cs="Times New Roman"/>
      <w:b/>
      <w:bCs/>
      <w:szCs w:val="24"/>
    </w:rPr>
  </w:style>
  <w:style w:type="character" w:customStyle="1" w:styleId="93">
    <w:name w:val="s3"/>
    <w:qFormat/>
    <w:uiPriority w:val="0"/>
  </w:style>
  <w:style w:type="character" w:customStyle="1" w:styleId="94">
    <w:name w:val="textcontents"/>
    <w:qFormat/>
    <w:uiPriority w:val="0"/>
    <w:rPr>
      <w:rFonts w:cs="Times New Roman"/>
    </w:rPr>
  </w:style>
  <w:style w:type="character" w:customStyle="1" w:styleId="95">
    <w:name w:val="正文文本缩进 Char1"/>
    <w:qFormat/>
    <w:uiPriority w:val="0"/>
    <w:rPr>
      <w:kern w:val="2"/>
      <w:sz w:val="21"/>
      <w:szCs w:val="24"/>
    </w:rPr>
  </w:style>
  <w:style w:type="character" w:customStyle="1" w:styleId="96">
    <w:name w:val="标题 5 Char"/>
    <w:qFormat/>
    <w:uiPriority w:val="0"/>
    <w:rPr>
      <w:rFonts w:ascii="Calibri" w:hAnsi="Calibri" w:eastAsia="宋体" w:cs="Times New Roman"/>
      <w:b/>
      <w:bCs/>
      <w:sz w:val="28"/>
      <w:szCs w:val="28"/>
    </w:rPr>
  </w:style>
  <w:style w:type="character" w:customStyle="1" w:styleId="97">
    <w:name w:val="l1"/>
    <w:qFormat/>
    <w:uiPriority w:val="0"/>
  </w:style>
  <w:style w:type="character" w:customStyle="1" w:styleId="98">
    <w:name w:val="正文文本缩进 Char"/>
    <w:qFormat/>
    <w:uiPriority w:val="0"/>
    <w:rPr>
      <w:rFonts w:ascii="黑体" w:hAnsi="宋体" w:eastAsia="黑体"/>
      <w:color w:val="000000"/>
      <w:sz w:val="28"/>
      <w:szCs w:val="32"/>
    </w:rPr>
  </w:style>
  <w:style w:type="character" w:customStyle="1" w:styleId="99">
    <w:name w:val="正文文本 Char1"/>
    <w:qFormat/>
    <w:uiPriority w:val="0"/>
    <w:rPr>
      <w:kern w:val="2"/>
      <w:sz w:val="21"/>
      <w:szCs w:val="22"/>
    </w:rPr>
  </w:style>
  <w:style w:type="character" w:customStyle="1" w:styleId="100">
    <w:name w:val="引用 Char4"/>
    <w:link w:val="101"/>
    <w:qFormat/>
    <w:uiPriority w:val="0"/>
    <w:rPr>
      <w:i/>
      <w:iCs/>
      <w:color w:val="000000"/>
      <w:kern w:val="2"/>
      <w:sz w:val="21"/>
      <w:szCs w:val="22"/>
      <w:lang w:bidi="ar-SA"/>
    </w:rPr>
  </w:style>
  <w:style w:type="paragraph" w:customStyle="1" w:styleId="101">
    <w:name w:val="_Style 124"/>
    <w:basedOn w:val="1"/>
    <w:next w:val="1"/>
    <w:link w:val="100"/>
    <w:qFormat/>
    <w:uiPriority w:val="0"/>
    <w:rPr>
      <w:i/>
      <w:iCs/>
      <w:color w:val="000000"/>
      <w:szCs w:val="22"/>
    </w:rPr>
  </w:style>
  <w:style w:type="character" w:customStyle="1" w:styleId="102">
    <w:name w:val="main_tdbg_7601"/>
    <w:qFormat/>
    <w:uiPriority w:val="0"/>
    <w:rPr>
      <w:sz w:val="14"/>
      <w:szCs w:val="14"/>
    </w:rPr>
  </w:style>
  <w:style w:type="character" w:customStyle="1" w:styleId="103">
    <w:name w:val="标题 7 Char"/>
    <w:qFormat/>
    <w:uiPriority w:val="0"/>
    <w:rPr>
      <w:rFonts w:ascii="Calibri" w:hAnsi="Calibri" w:eastAsia="宋体" w:cs="Times New Roman"/>
      <w:b/>
      <w:bCs/>
      <w:sz w:val="24"/>
      <w:szCs w:val="24"/>
    </w:rPr>
  </w:style>
  <w:style w:type="character" w:customStyle="1" w:styleId="104">
    <w:name w:val="标题 9 Char1"/>
    <w:qFormat/>
    <w:uiPriority w:val="0"/>
    <w:rPr>
      <w:rFonts w:ascii="Times New Roman" w:hAnsi="Times New Roman" w:eastAsia="仿宋_GB2312" w:cs="Times New Roman"/>
      <w:sz w:val="30"/>
      <w:szCs w:val="20"/>
    </w:rPr>
  </w:style>
  <w:style w:type="character" w:customStyle="1" w:styleId="105">
    <w:name w:val="明显引用 Char1"/>
    <w:link w:val="106"/>
    <w:qFormat/>
    <w:uiPriority w:val="30"/>
    <w:rPr>
      <w:b/>
      <w:bCs/>
      <w:i/>
      <w:iCs/>
      <w:color w:val="4F81BD"/>
      <w:kern w:val="2"/>
      <w:sz w:val="21"/>
    </w:rPr>
  </w:style>
  <w:style w:type="paragraph" w:customStyle="1" w:styleId="106">
    <w:name w:val="明显引用1"/>
    <w:basedOn w:val="1"/>
    <w:next w:val="1"/>
    <w:link w:val="105"/>
    <w:qFormat/>
    <w:uiPriority w:val="30"/>
    <w:pPr>
      <w:pBdr>
        <w:bottom w:val="single" w:color="4F81BD" w:sz="4" w:space="4"/>
      </w:pBdr>
      <w:spacing w:before="200" w:after="280"/>
      <w:ind w:left="936" w:right="936"/>
    </w:pPr>
    <w:rPr>
      <w:b/>
      <w:bCs/>
      <w:i/>
      <w:iCs/>
      <w:color w:val="4F81BD"/>
      <w:szCs w:val="20"/>
    </w:rPr>
  </w:style>
  <w:style w:type="character" w:customStyle="1" w:styleId="107">
    <w:name w:val="标题 5 Char1"/>
    <w:qFormat/>
    <w:uiPriority w:val="0"/>
    <w:rPr>
      <w:rFonts w:ascii="宋体" w:hAnsi="宋体" w:eastAsia="宋体" w:cs="宋体"/>
      <w:b/>
      <w:bCs/>
      <w:sz w:val="20"/>
      <w:szCs w:val="20"/>
    </w:rPr>
  </w:style>
  <w:style w:type="character" w:customStyle="1" w:styleId="108">
    <w:name w:val="style121"/>
    <w:qFormat/>
    <w:uiPriority w:val="0"/>
    <w:rPr>
      <w:rFonts w:hint="eastAsia" w:ascii="宋体" w:hAnsi="宋体" w:eastAsia="宋体"/>
      <w:sz w:val="18"/>
      <w:szCs w:val="18"/>
    </w:rPr>
  </w:style>
  <w:style w:type="character" w:customStyle="1" w:styleId="109">
    <w:name w:val="副标题 Char2"/>
    <w:qFormat/>
    <w:uiPriority w:val="11"/>
    <w:rPr>
      <w:rFonts w:ascii="Cambria" w:hAnsi="Cambria" w:eastAsia="宋体" w:cs="Times New Roman"/>
      <w:b/>
      <w:bCs/>
      <w:kern w:val="28"/>
      <w:sz w:val="32"/>
      <w:szCs w:val="32"/>
    </w:rPr>
  </w:style>
  <w:style w:type="character" w:customStyle="1" w:styleId="110">
    <w:name w:val="Char Char17"/>
    <w:qFormat/>
    <w:uiPriority w:val="0"/>
    <w:rPr>
      <w:kern w:val="2"/>
      <w:sz w:val="26"/>
      <w:szCs w:val="24"/>
    </w:rPr>
  </w:style>
  <w:style w:type="character" w:customStyle="1" w:styleId="111">
    <w:name w:val="标题 Char2"/>
    <w:qFormat/>
    <w:uiPriority w:val="10"/>
    <w:rPr>
      <w:rFonts w:ascii="Cambria" w:hAnsi="Cambria" w:eastAsia="宋体" w:cs="Times New Roman"/>
      <w:b/>
      <w:bCs/>
      <w:sz w:val="32"/>
      <w:szCs w:val="32"/>
    </w:rPr>
  </w:style>
  <w:style w:type="character" w:customStyle="1" w:styleId="112">
    <w:name w:val="批注文字 Char"/>
    <w:qFormat/>
    <w:uiPriority w:val="0"/>
    <w:rPr>
      <w:rFonts w:ascii="Times New Roman" w:hAnsi="Times New Roman" w:eastAsia="宋体" w:cs="Times New Roman"/>
      <w:kern w:val="2"/>
      <w:sz w:val="21"/>
      <w:szCs w:val="24"/>
    </w:rPr>
  </w:style>
  <w:style w:type="character" w:customStyle="1" w:styleId="113">
    <w:name w:val="尾注文本 Char"/>
    <w:qFormat/>
    <w:uiPriority w:val="0"/>
    <w:rPr>
      <w:kern w:val="2"/>
      <w:sz w:val="21"/>
      <w:szCs w:val="24"/>
    </w:rPr>
  </w:style>
  <w:style w:type="character" w:customStyle="1" w:styleId="114">
    <w:name w:val="批注框文本 Char2"/>
    <w:qFormat/>
    <w:uiPriority w:val="99"/>
    <w:rPr>
      <w:kern w:val="2"/>
      <w:sz w:val="18"/>
      <w:szCs w:val="18"/>
    </w:rPr>
  </w:style>
  <w:style w:type="character" w:customStyle="1" w:styleId="115">
    <w:name w:val="docpro"/>
    <w:qFormat/>
    <w:uiPriority w:val="0"/>
  </w:style>
  <w:style w:type="character" w:customStyle="1" w:styleId="116">
    <w:name w:val="标题 4 Char1"/>
    <w:qFormat/>
    <w:uiPriority w:val="0"/>
    <w:rPr>
      <w:rFonts w:ascii="宋体" w:hAnsi="宋体" w:eastAsia="宋体" w:cs="宋体"/>
      <w:b/>
      <w:bCs/>
      <w:sz w:val="24"/>
      <w:szCs w:val="24"/>
    </w:rPr>
  </w:style>
  <w:style w:type="character" w:customStyle="1" w:styleId="117">
    <w:name w:val="ITTHEADER1 Char"/>
    <w:qFormat/>
    <w:uiPriority w:val="0"/>
    <w:rPr>
      <w:rFonts w:eastAsia="黑体"/>
      <w:kern w:val="2"/>
      <w:sz w:val="44"/>
      <w:szCs w:val="44"/>
      <w:lang w:val="en-US" w:eastAsia="zh-CN" w:bidi="ar-SA"/>
    </w:rPr>
  </w:style>
  <w:style w:type="character" w:customStyle="1" w:styleId="118">
    <w:name w:val="标题 3 Char1"/>
    <w:qFormat/>
    <w:uiPriority w:val="0"/>
    <w:rPr>
      <w:rFonts w:ascii="Times New Roman" w:hAnsi="Times New Roman" w:eastAsia="宋体" w:cs="Times New Roman"/>
      <w:b/>
      <w:bCs/>
      <w:kern w:val="2"/>
      <w:sz w:val="32"/>
      <w:szCs w:val="32"/>
    </w:rPr>
  </w:style>
  <w:style w:type="character" w:customStyle="1" w:styleId="119">
    <w:name w:val="明显参考1"/>
    <w:qFormat/>
    <w:uiPriority w:val="0"/>
    <w:rPr>
      <w:b/>
      <w:bCs/>
      <w:smallCaps/>
      <w:color w:val="C0504D"/>
      <w:spacing w:val="5"/>
      <w:u w:val="single"/>
    </w:rPr>
  </w:style>
  <w:style w:type="character" w:customStyle="1" w:styleId="120">
    <w:name w:val="标题 3 Char"/>
    <w:qFormat/>
    <w:uiPriority w:val="0"/>
    <w:rPr>
      <w:rFonts w:ascii="仿宋_GB2312" w:hAnsi="Calibri" w:eastAsia="仿宋_GB2312" w:cs="Times New Roman"/>
      <w:b/>
      <w:kern w:val="0"/>
      <w:sz w:val="24"/>
      <w:szCs w:val="28"/>
    </w:rPr>
  </w:style>
  <w:style w:type="character" w:customStyle="1" w:styleId="121">
    <w:name w:val="ca-141"/>
    <w:qFormat/>
    <w:uiPriority w:val="0"/>
    <w:rPr>
      <w:rFonts w:hint="eastAsia" w:ascii="仿宋_GB2312" w:eastAsia="仿宋_GB2312"/>
      <w:sz w:val="21"/>
      <w:szCs w:val="21"/>
    </w:rPr>
  </w:style>
  <w:style w:type="character" w:customStyle="1" w:styleId="122">
    <w:name w:val="文档结构图 Char3"/>
    <w:semiHidden/>
    <w:qFormat/>
    <w:uiPriority w:val="99"/>
    <w:rPr>
      <w:rFonts w:ascii="宋体" w:hAnsi="Calibri" w:eastAsia="宋体" w:cs="Times New Roman"/>
      <w:sz w:val="18"/>
      <w:szCs w:val="18"/>
    </w:rPr>
  </w:style>
  <w:style w:type="character" w:customStyle="1" w:styleId="123">
    <w:name w:val="脚注文本 Char1"/>
    <w:qFormat/>
    <w:uiPriority w:val="0"/>
    <w:rPr>
      <w:rFonts w:ascii="Arial" w:hAnsi="Arial" w:cs="Arial"/>
      <w:sz w:val="18"/>
      <w:szCs w:val="18"/>
      <w:lang w:eastAsia="en-US"/>
    </w:rPr>
  </w:style>
  <w:style w:type="character" w:customStyle="1" w:styleId="124">
    <w:name w:val="color_red1"/>
    <w:qFormat/>
    <w:uiPriority w:val="0"/>
    <w:rPr>
      <w:color w:val="FA0004"/>
    </w:rPr>
  </w:style>
  <w:style w:type="character" w:customStyle="1" w:styleId="125">
    <w:name w:val="_Style 171"/>
    <w:qFormat/>
    <w:uiPriority w:val="0"/>
    <w:rPr>
      <w:b/>
      <w:bCs/>
      <w:i/>
      <w:iCs/>
      <w:color w:val="4F81BD"/>
    </w:rPr>
  </w:style>
  <w:style w:type="character" w:customStyle="1" w:styleId="126">
    <w:name w:val="正文文本 Char2"/>
    <w:qFormat/>
    <w:uiPriority w:val="99"/>
    <w:rPr>
      <w:kern w:val="2"/>
      <w:sz w:val="21"/>
      <w:szCs w:val="24"/>
    </w:rPr>
  </w:style>
  <w:style w:type="character" w:customStyle="1" w:styleId="127">
    <w:name w:val="正文文本缩进 2 Char2"/>
    <w:semiHidden/>
    <w:qFormat/>
    <w:uiPriority w:val="99"/>
    <w:rPr>
      <w:rFonts w:ascii="Calibri" w:hAnsi="Calibri" w:eastAsia="宋体" w:cs="Times New Roman"/>
      <w:szCs w:val="24"/>
    </w:rPr>
  </w:style>
  <w:style w:type="character" w:customStyle="1" w:styleId="128">
    <w:name w:val="正文文本缩进 3 Char1"/>
    <w:qFormat/>
    <w:uiPriority w:val="0"/>
    <w:rPr>
      <w:rFonts w:ascii="宋体" w:hAnsi="宋体"/>
      <w:kern w:val="2"/>
      <w:sz w:val="28"/>
      <w:szCs w:val="28"/>
    </w:rPr>
  </w:style>
  <w:style w:type="character" w:customStyle="1" w:styleId="129">
    <w:name w:val="Char Char36"/>
    <w:qFormat/>
    <w:uiPriority w:val="0"/>
    <w:rPr>
      <w:rFonts w:ascii="仿宋_GB2312" w:eastAsia="仿宋_GB2312" w:cs="MingLiU"/>
      <w:b/>
      <w:sz w:val="24"/>
      <w:szCs w:val="28"/>
    </w:rPr>
  </w:style>
  <w:style w:type="character" w:customStyle="1" w:styleId="130">
    <w:name w:val="正文文本缩进 2 Char"/>
    <w:qFormat/>
    <w:uiPriority w:val="0"/>
    <w:rPr>
      <w:kern w:val="2"/>
      <w:sz w:val="21"/>
      <w:szCs w:val="24"/>
    </w:rPr>
  </w:style>
  <w:style w:type="character" w:customStyle="1" w:styleId="131">
    <w:name w:val="标题 Char1"/>
    <w:qFormat/>
    <w:uiPriority w:val="10"/>
    <w:rPr>
      <w:szCs w:val="24"/>
      <w:u w:val="single"/>
      <w:lang w:eastAsia="en-US"/>
    </w:rPr>
  </w:style>
  <w:style w:type="character" w:customStyle="1" w:styleId="132">
    <w:name w:val="正文文本缩进 3 Char2"/>
    <w:semiHidden/>
    <w:qFormat/>
    <w:uiPriority w:val="99"/>
    <w:rPr>
      <w:rFonts w:ascii="Calibri" w:hAnsi="Calibri" w:eastAsia="宋体" w:cs="Times New Roman"/>
      <w:sz w:val="16"/>
      <w:szCs w:val="16"/>
    </w:rPr>
  </w:style>
  <w:style w:type="character" w:customStyle="1" w:styleId="133">
    <w:name w:val="unnamed1"/>
    <w:qFormat/>
    <w:uiPriority w:val="0"/>
  </w:style>
  <w:style w:type="character" w:customStyle="1" w:styleId="134">
    <w:name w:val="正文文本 3 Char1"/>
    <w:qFormat/>
    <w:uiPriority w:val="0"/>
    <w:rPr>
      <w:kern w:val="2"/>
      <w:sz w:val="16"/>
      <w:szCs w:val="16"/>
    </w:rPr>
  </w:style>
  <w:style w:type="character" w:customStyle="1" w:styleId="135">
    <w:name w:val="标题 6 Char1"/>
    <w:qFormat/>
    <w:uiPriority w:val="0"/>
    <w:rPr>
      <w:rFonts w:ascii="Times New Roman" w:hAnsi="Arial" w:eastAsia="仿宋_GB2312" w:cs="Times New Roman"/>
      <w:sz w:val="30"/>
      <w:szCs w:val="20"/>
    </w:rPr>
  </w:style>
  <w:style w:type="character" w:customStyle="1" w:styleId="136">
    <w:name w:val="normaltext1"/>
    <w:qFormat/>
    <w:uiPriority w:val="0"/>
    <w:rPr>
      <w:rFonts w:hint="default" w:ascii="ˎ̥" w:hAnsi="ˎ̥"/>
      <w:sz w:val="9"/>
      <w:szCs w:val="9"/>
    </w:rPr>
  </w:style>
  <w:style w:type="character" w:customStyle="1" w:styleId="137">
    <w:name w:val="标题4 Char Char"/>
    <w:link w:val="138"/>
    <w:qFormat/>
    <w:uiPriority w:val="0"/>
    <w:rPr>
      <w:rFonts w:ascii="Arial" w:hAnsi="Arial"/>
      <w:b/>
      <w:bCs/>
      <w:sz w:val="24"/>
      <w:szCs w:val="32"/>
      <w:lang w:bidi="ar-SA"/>
    </w:rPr>
  </w:style>
  <w:style w:type="paragraph" w:customStyle="1" w:styleId="138">
    <w:name w:val="标题4"/>
    <w:basedOn w:val="4"/>
    <w:next w:val="22"/>
    <w:link w:val="137"/>
    <w:qFormat/>
    <w:uiPriority w:val="0"/>
    <w:pPr>
      <w:spacing w:line="413" w:lineRule="auto"/>
    </w:pPr>
    <w:rPr>
      <w:rFonts w:ascii="Arial" w:hAnsi="Arial"/>
      <w:kern w:val="0"/>
      <w:sz w:val="24"/>
    </w:rPr>
  </w:style>
  <w:style w:type="character" w:customStyle="1" w:styleId="139">
    <w:name w:val="明显引用 Char"/>
    <w:qFormat/>
    <w:uiPriority w:val="0"/>
    <w:rPr>
      <w:rFonts w:ascii="Times New Roman" w:hAnsi="Times New Roman" w:eastAsia="宋体" w:cs="Times New Roman"/>
      <w:b/>
      <w:bCs/>
      <w:i/>
      <w:iCs/>
      <w:color w:val="4F81BD"/>
      <w:kern w:val="2"/>
      <w:sz w:val="21"/>
      <w:szCs w:val="24"/>
    </w:rPr>
  </w:style>
  <w:style w:type="character" w:customStyle="1" w:styleId="140">
    <w:name w:val="不明显参考1"/>
    <w:qFormat/>
    <w:uiPriority w:val="0"/>
    <w:rPr>
      <w:smallCaps/>
      <w:color w:val="C0504D"/>
      <w:u w:val="single"/>
    </w:rPr>
  </w:style>
  <w:style w:type="character" w:customStyle="1" w:styleId="141">
    <w:name w:val="普通文字 Char Char2"/>
    <w:qFormat/>
    <w:uiPriority w:val="0"/>
    <w:rPr>
      <w:rFonts w:ascii="宋体" w:hAnsi="Courier New"/>
      <w:kern w:val="2"/>
      <w:sz w:val="28"/>
      <w:szCs w:val="28"/>
    </w:rPr>
  </w:style>
  <w:style w:type="character" w:customStyle="1" w:styleId="142">
    <w:name w:val="font161"/>
    <w:qFormat/>
    <w:uiPriority w:val="0"/>
    <w:rPr>
      <w:b/>
      <w:bCs/>
      <w:sz w:val="32"/>
      <w:szCs w:val="32"/>
    </w:rPr>
  </w:style>
  <w:style w:type="character" w:customStyle="1" w:styleId="143">
    <w:name w:val="Char Char21"/>
    <w:qFormat/>
    <w:uiPriority w:val="0"/>
    <w:rPr>
      <w:rFonts w:ascii="宋体" w:hAnsi="宋体" w:cs="宋体"/>
      <w:b/>
      <w:bCs/>
      <w:sz w:val="24"/>
      <w:szCs w:val="24"/>
    </w:rPr>
  </w:style>
  <w:style w:type="character" w:customStyle="1" w:styleId="144">
    <w:name w:val="纯文本 Char2"/>
    <w:semiHidden/>
    <w:qFormat/>
    <w:uiPriority w:val="99"/>
    <w:rPr>
      <w:rFonts w:ascii="宋体" w:hAnsi="Courier New" w:eastAsia="宋体" w:cs="Courier New"/>
      <w:szCs w:val="21"/>
    </w:rPr>
  </w:style>
  <w:style w:type="character" w:customStyle="1" w:styleId="145">
    <w:name w:val="Char Char11"/>
    <w:qFormat/>
    <w:locked/>
    <w:uiPriority w:val="0"/>
    <w:rPr>
      <w:rFonts w:eastAsia="黑体"/>
      <w:kern w:val="2"/>
      <w:sz w:val="44"/>
      <w:szCs w:val="44"/>
      <w:lang w:val="en-US" w:eastAsia="zh-CN" w:bidi="ar-SA"/>
    </w:rPr>
  </w:style>
  <w:style w:type="character" w:customStyle="1" w:styleId="146">
    <w:name w:val="日期 Char3"/>
    <w:semiHidden/>
    <w:qFormat/>
    <w:uiPriority w:val="99"/>
    <w:rPr>
      <w:rFonts w:ascii="Calibri" w:hAnsi="Calibri" w:eastAsia="宋体" w:cs="Times New Roman"/>
      <w:szCs w:val="24"/>
    </w:rPr>
  </w:style>
  <w:style w:type="character" w:customStyle="1" w:styleId="147">
    <w:name w:val="正文文本 3 Char"/>
    <w:qFormat/>
    <w:uiPriority w:val="0"/>
    <w:rPr>
      <w:kern w:val="2"/>
      <w:sz w:val="16"/>
      <w:szCs w:val="16"/>
    </w:rPr>
  </w:style>
  <w:style w:type="character" w:customStyle="1" w:styleId="148">
    <w:name w:val="标题 6 Char"/>
    <w:qFormat/>
    <w:uiPriority w:val="0"/>
    <w:rPr>
      <w:rFonts w:ascii="Arial" w:hAnsi="Arial" w:eastAsia="黑体" w:cs="Times New Roman"/>
      <w:b/>
      <w:bCs/>
      <w:sz w:val="24"/>
      <w:szCs w:val="24"/>
    </w:rPr>
  </w:style>
  <w:style w:type="character" w:customStyle="1" w:styleId="149">
    <w:name w:val="标题 8 Char"/>
    <w:qFormat/>
    <w:uiPriority w:val="0"/>
    <w:rPr>
      <w:rFonts w:ascii="Arial" w:hAnsi="Arial" w:eastAsia="黑体" w:cs="Times New Roman"/>
      <w:sz w:val="24"/>
      <w:szCs w:val="24"/>
    </w:rPr>
  </w:style>
  <w:style w:type="character" w:customStyle="1" w:styleId="150">
    <w:name w:val="纯文本 Char1"/>
    <w:qFormat/>
    <w:uiPriority w:val="0"/>
    <w:rPr>
      <w:rFonts w:ascii="宋体" w:hAnsi="Courier New" w:cs="Courier New"/>
      <w:kern w:val="2"/>
      <w:sz w:val="21"/>
      <w:szCs w:val="21"/>
    </w:rPr>
  </w:style>
  <w:style w:type="character" w:customStyle="1" w:styleId="151">
    <w:name w:val="明显引用 Char4"/>
    <w:link w:val="152"/>
    <w:qFormat/>
    <w:uiPriority w:val="0"/>
    <w:rPr>
      <w:b/>
      <w:bCs/>
      <w:i/>
      <w:iCs/>
      <w:color w:val="4F81BD"/>
      <w:kern w:val="2"/>
      <w:sz w:val="21"/>
      <w:szCs w:val="22"/>
      <w:lang w:bidi="ar-SA"/>
    </w:rPr>
  </w:style>
  <w:style w:type="paragraph" w:customStyle="1" w:styleId="152">
    <w:name w:val="_Style 64"/>
    <w:basedOn w:val="1"/>
    <w:next w:val="1"/>
    <w:link w:val="151"/>
    <w:qFormat/>
    <w:uiPriority w:val="0"/>
    <w:pPr>
      <w:pBdr>
        <w:bottom w:val="single" w:color="4F81BD" w:sz="4" w:space="4"/>
      </w:pBdr>
      <w:spacing w:before="200" w:after="280"/>
      <w:ind w:left="936" w:right="936"/>
    </w:pPr>
    <w:rPr>
      <w:b/>
      <w:bCs/>
      <w:i/>
      <w:iCs/>
      <w:color w:val="4F81BD"/>
      <w:szCs w:val="22"/>
    </w:rPr>
  </w:style>
  <w:style w:type="character" w:customStyle="1" w:styleId="153">
    <w:name w:val="页脚 Char1"/>
    <w:semiHidden/>
    <w:qFormat/>
    <w:uiPriority w:val="99"/>
    <w:rPr>
      <w:kern w:val="2"/>
      <w:sz w:val="18"/>
      <w:szCs w:val="18"/>
    </w:rPr>
  </w:style>
  <w:style w:type="character" w:customStyle="1" w:styleId="154">
    <w:name w:val="Char Char9"/>
    <w:qFormat/>
    <w:locked/>
    <w:uiPriority w:val="0"/>
    <w:rPr>
      <w:rFonts w:ascii="仿宋_GB2312" w:eastAsia="仿宋_GB2312" w:cs="MingLiU"/>
      <w:b/>
      <w:sz w:val="24"/>
      <w:szCs w:val="28"/>
      <w:lang w:val="en-US" w:eastAsia="zh-CN" w:bidi="ar-SA"/>
    </w:rPr>
  </w:style>
  <w:style w:type="character" w:customStyle="1" w:styleId="155">
    <w:name w:val="批注文字 Char1"/>
    <w:qFormat/>
    <w:uiPriority w:val="99"/>
    <w:rPr>
      <w:rFonts w:ascii="Times New Roman" w:hAnsi="Times New Roman" w:eastAsia="宋体" w:cs="Times New Roman"/>
      <w:szCs w:val="24"/>
    </w:rPr>
  </w:style>
  <w:style w:type="character" w:customStyle="1" w:styleId="156">
    <w:name w:val="文档结构图 Char1"/>
    <w:qFormat/>
    <w:uiPriority w:val="0"/>
    <w:rPr>
      <w:rFonts w:ascii="宋体"/>
      <w:kern w:val="2"/>
      <w:sz w:val="18"/>
      <w:szCs w:val="18"/>
    </w:rPr>
  </w:style>
  <w:style w:type="character" w:customStyle="1" w:styleId="157">
    <w:name w:val="subhead1"/>
    <w:qFormat/>
    <w:uiPriority w:val="0"/>
    <w:rPr>
      <w:rFonts w:hint="default" w:ascii="Tahoma" w:hAnsi="Tahoma" w:cs="Tahoma"/>
      <w:color w:val="000000"/>
      <w:sz w:val="18"/>
      <w:szCs w:val="18"/>
      <w:u w:val="none"/>
      <w:shd w:val="clear" w:color="auto" w:fill="FFFFFF"/>
    </w:rPr>
  </w:style>
  <w:style w:type="character" w:customStyle="1" w:styleId="158">
    <w:name w:val="14t1"/>
    <w:qFormat/>
    <w:uiPriority w:val="0"/>
    <w:rPr>
      <w:rFonts w:hint="eastAsia" w:ascii="宋体" w:hAnsi="宋体" w:eastAsia="宋体"/>
      <w:sz w:val="11"/>
      <w:szCs w:val="11"/>
    </w:rPr>
  </w:style>
  <w:style w:type="character" w:customStyle="1" w:styleId="159">
    <w:name w:val="_Style 248"/>
    <w:qFormat/>
    <w:uiPriority w:val="0"/>
    <w:rPr>
      <w:b/>
      <w:bCs/>
      <w:smallCaps/>
      <w:spacing w:val="5"/>
    </w:rPr>
  </w:style>
  <w:style w:type="character" w:customStyle="1" w:styleId="160">
    <w:name w:val="HTML 预设格式 Char1"/>
    <w:qFormat/>
    <w:uiPriority w:val="0"/>
    <w:rPr>
      <w:rFonts w:ascii="宋体" w:hAnsi="宋体" w:cs="宋体"/>
      <w:color w:val="000000"/>
      <w:sz w:val="24"/>
      <w:szCs w:val="24"/>
    </w:rPr>
  </w:style>
  <w:style w:type="character" w:customStyle="1" w:styleId="161">
    <w:name w:val="Char Char12"/>
    <w:qFormat/>
    <w:uiPriority w:val="0"/>
    <w:rPr>
      <w:rFonts w:eastAsia="黑体"/>
      <w:kern w:val="2"/>
      <w:sz w:val="44"/>
      <w:szCs w:val="44"/>
      <w:lang w:val="en-US" w:eastAsia="zh-CN" w:bidi="ar-SA"/>
    </w:rPr>
  </w:style>
  <w:style w:type="character" w:customStyle="1" w:styleId="162">
    <w:name w:val="Char Char32"/>
    <w:qFormat/>
    <w:uiPriority w:val="0"/>
    <w:rPr>
      <w:rFonts w:ascii="仿宋_GB2312" w:eastAsia="仿宋_GB2312" w:cs="MingLiU"/>
      <w:b/>
      <w:spacing w:val="1"/>
      <w:w w:val="99"/>
      <w:sz w:val="28"/>
      <w:szCs w:val="32"/>
    </w:rPr>
  </w:style>
  <w:style w:type="character" w:customStyle="1" w:styleId="163">
    <w:name w:val="明显引用 Char2"/>
    <w:qFormat/>
    <w:uiPriority w:val="99"/>
    <w:rPr>
      <w:b/>
      <w:bCs/>
      <w:i/>
      <w:iCs/>
      <w:color w:val="4F81BD"/>
      <w:kern w:val="2"/>
      <w:sz w:val="21"/>
      <w:szCs w:val="24"/>
    </w:rPr>
  </w:style>
  <w:style w:type="character" w:customStyle="1" w:styleId="164">
    <w:name w:val="正文文本 Char3"/>
    <w:semiHidden/>
    <w:qFormat/>
    <w:uiPriority w:val="99"/>
    <w:rPr>
      <w:rFonts w:ascii="Calibri" w:hAnsi="Calibri" w:eastAsia="宋体" w:cs="Times New Roman"/>
      <w:szCs w:val="24"/>
    </w:rPr>
  </w:style>
  <w:style w:type="character" w:customStyle="1" w:styleId="165">
    <w:name w:val="引用 Char"/>
    <w:link w:val="166"/>
    <w:qFormat/>
    <w:uiPriority w:val="0"/>
    <w:rPr>
      <w:rFonts w:ascii="Times New Roman" w:hAnsi="Times New Roman" w:eastAsia="宋体" w:cs="Times New Roman"/>
      <w:i/>
      <w:iCs/>
      <w:color w:val="000000"/>
      <w:kern w:val="2"/>
      <w:sz w:val="21"/>
      <w:szCs w:val="24"/>
    </w:rPr>
  </w:style>
  <w:style w:type="paragraph" w:customStyle="1" w:styleId="166">
    <w:name w:val="引用2"/>
    <w:basedOn w:val="1"/>
    <w:next w:val="1"/>
    <w:link w:val="165"/>
    <w:qFormat/>
    <w:uiPriority w:val="0"/>
    <w:rPr>
      <w:i/>
      <w:iCs/>
      <w:color w:val="000000"/>
    </w:rPr>
  </w:style>
  <w:style w:type="character" w:customStyle="1" w:styleId="167">
    <w:name w:val="Char Char34"/>
    <w:qFormat/>
    <w:uiPriority w:val="0"/>
    <w:rPr>
      <w:rFonts w:ascii="仿宋_GB2312" w:eastAsia="仿宋_GB2312" w:cs="MingLiU"/>
      <w:b/>
      <w:spacing w:val="1"/>
      <w:w w:val="99"/>
      <w:sz w:val="28"/>
      <w:szCs w:val="32"/>
    </w:rPr>
  </w:style>
  <w:style w:type="character" w:customStyle="1" w:styleId="168">
    <w:name w:val="日期 Char1"/>
    <w:qFormat/>
    <w:uiPriority w:val="0"/>
    <w:rPr>
      <w:kern w:val="2"/>
      <w:sz w:val="21"/>
      <w:szCs w:val="22"/>
    </w:rPr>
  </w:style>
  <w:style w:type="character" w:customStyle="1" w:styleId="169">
    <w:name w:val="标题 1 Char1"/>
    <w:qFormat/>
    <w:uiPriority w:val="0"/>
    <w:rPr>
      <w:rFonts w:ascii="Times New Roman" w:hAnsi="Times New Roman" w:eastAsia="宋体" w:cs="Times New Roman"/>
      <w:b/>
      <w:bCs/>
      <w:kern w:val="44"/>
      <w:sz w:val="44"/>
      <w:szCs w:val="44"/>
    </w:rPr>
  </w:style>
  <w:style w:type="character" w:customStyle="1" w:styleId="170">
    <w:name w:val="副标题 Char"/>
    <w:qFormat/>
    <w:uiPriority w:val="0"/>
    <w:rPr>
      <w:rFonts w:ascii="Cambria" w:hAnsi="Cambria" w:eastAsia="宋体" w:cs="Times New Roman"/>
      <w:b/>
      <w:bCs/>
      <w:kern w:val="28"/>
      <w:sz w:val="32"/>
      <w:szCs w:val="32"/>
    </w:rPr>
  </w:style>
  <w:style w:type="character" w:customStyle="1" w:styleId="171">
    <w:name w:val="批注主题 Char"/>
    <w:qFormat/>
    <w:uiPriority w:val="0"/>
    <w:rPr>
      <w:rFonts w:ascii="宋体" w:hAnsi="宋体" w:eastAsia="宋体"/>
      <w:kern w:val="2"/>
      <w:sz w:val="24"/>
      <w:szCs w:val="28"/>
      <w:lang w:val="en-US" w:eastAsia="zh-CN" w:bidi="ar-SA"/>
    </w:rPr>
  </w:style>
  <w:style w:type="character" w:customStyle="1" w:styleId="172">
    <w:name w:val="文档结构图 Char2"/>
    <w:qFormat/>
    <w:uiPriority w:val="99"/>
    <w:rPr>
      <w:kern w:val="2"/>
      <w:sz w:val="21"/>
      <w:szCs w:val="24"/>
      <w:shd w:val="clear" w:color="auto" w:fill="000080"/>
    </w:rPr>
  </w:style>
  <w:style w:type="character" w:customStyle="1" w:styleId="173">
    <w:name w:val="手改 Char Char"/>
    <w:qFormat/>
    <w:uiPriority w:val="0"/>
    <w:rPr>
      <w:kern w:val="2"/>
      <w:sz w:val="21"/>
      <w:szCs w:val="24"/>
    </w:rPr>
  </w:style>
  <w:style w:type="character" w:customStyle="1" w:styleId="174">
    <w:name w:val="Char Char35"/>
    <w:qFormat/>
    <w:uiPriority w:val="0"/>
    <w:rPr>
      <w:rFonts w:ascii="仿宋_GB2312" w:eastAsia="仿宋_GB2312" w:cs="MingLiU"/>
      <w:b/>
      <w:sz w:val="24"/>
      <w:szCs w:val="28"/>
    </w:rPr>
  </w:style>
  <w:style w:type="character" w:customStyle="1" w:styleId="175">
    <w:name w:val="批注主题 Char2"/>
    <w:qFormat/>
    <w:uiPriority w:val="99"/>
    <w:rPr>
      <w:b/>
      <w:bCs/>
      <w:kern w:val="2"/>
      <w:sz w:val="21"/>
      <w:szCs w:val="24"/>
    </w:rPr>
  </w:style>
  <w:style w:type="character" w:customStyle="1" w:styleId="176">
    <w:name w:val="标题 7 Char1"/>
    <w:qFormat/>
    <w:uiPriority w:val="0"/>
    <w:rPr>
      <w:rFonts w:ascii="Times New Roman" w:hAnsi="Times New Roman" w:eastAsia="仿宋_GB2312" w:cs="Times New Roman"/>
      <w:sz w:val="30"/>
      <w:szCs w:val="20"/>
    </w:rPr>
  </w:style>
  <w:style w:type="character" w:customStyle="1" w:styleId="177">
    <w:name w:val="Section Char"/>
    <w:qFormat/>
    <w:uiPriority w:val="0"/>
    <w:rPr>
      <w:rFonts w:ascii="仿宋_GB2312" w:eastAsia="仿宋_GB2312" w:cs="MingLiU"/>
      <w:b/>
      <w:sz w:val="24"/>
      <w:szCs w:val="28"/>
      <w:lang w:val="en-US" w:eastAsia="zh-CN" w:bidi="ar-SA"/>
    </w:rPr>
  </w:style>
  <w:style w:type="character" w:customStyle="1" w:styleId="178">
    <w:name w:val="_Style 275"/>
    <w:qFormat/>
    <w:uiPriority w:val="0"/>
    <w:rPr>
      <w:smallCaps/>
      <w:color w:val="C0504D"/>
      <w:u w:val="single"/>
    </w:rPr>
  </w:style>
  <w:style w:type="character" w:customStyle="1" w:styleId="179">
    <w:name w:val="style31"/>
    <w:qFormat/>
    <w:uiPriority w:val="0"/>
    <w:rPr>
      <w:sz w:val="10"/>
      <w:szCs w:val="10"/>
    </w:rPr>
  </w:style>
  <w:style w:type="character" w:customStyle="1" w:styleId="180">
    <w:name w:val="Char Char23"/>
    <w:qFormat/>
    <w:uiPriority w:val="0"/>
    <w:rPr>
      <w:rFonts w:ascii="Cambria" w:hAnsi="Cambria" w:eastAsia="宋体" w:cs="Times New Roman"/>
      <w:b/>
      <w:bCs/>
      <w:kern w:val="2"/>
      <w:sz w:val="32"/>
      <w:szCs w:val="32"/>
    </w:rPr>
  </w:style>
  <w:style w:type="character" w:customStyle="1" w:styleId="181">
    <w:name w:val="ht1"/>
    <w:qFormat/>
    <w:uiPriority w:val="0"/>
    <w:rPr>
      <w:rFonts w:ascii="黑体" w:eastAsia="黑体"/>
      <w:b/>
      <w:bCs/>
    </w:rPr>
  </w:style>
  <w:style w:type="character" w:customStyle="1" w:styleId="182">
    <w:name w:val="标题 4 Char"/>
    <w:qFormat/>
    <w:uiPriority w:val="0"/>
    <w:rPr>
      <w:rFonts w:ascii="仿宋_GB2312" w:hAnsi="Calibri" w:eastAsia="仿宋_GB2312" w:cs="Times New Roman"/>
      <w:b/>
      <w:kern w:val="0"/>
      <w:sz w:val="24"/>
      <w:szCs w:val="28"/>
    </w:rPr>
  </w:style>
  <w:style w:type="character" w:customStyle="1" w:styleId="183">
    <w:name w:val="日期 Char2"/>
    <w:qFormat/>
    <w:uiPriority w:val="99"/>
    <w:rPr>
      <w:kern w:val="2"/>
      <w:sz w:val="21"/>
      <w:szCs w:val="24"/>
    </w:rPr>
  </w:style>
  <w:style w:type="character" w:customStyle="1" w:styleId="184">
    <w:name w:val="引用 Char3"/>
    <w:qFormat/>
    <w:uiPriority w:val="29"/>
    <w:rPr>
      <w:rFonts w:ascii="Calibri" w:hAnsi="Calibri" w:eastAsia="宋体" w:cs="Times New Roman"/>
      <w:i/>
      <w:iCs/>
      <w:color w:val="000000"/>
      <w:szCs w:val="24"/>
    </w:rPr>
  </w:style>
  <w:style w:type="character" w:customStyle="1" w:styleId="185">
    <w:name w:val="正文文本缩进 3 Char"/>
    <w:qFormat/>
    <w:uiPriority w:val="0"/>
    <w:rPr>
      <w:kern w:val="2"/>
      <w:sz w:val="16"/>
      <w:szCs w:val="16"/>
    </w:rPr>
  </w:style>
  <w:style w:type="character" w:customStyle="1" w:styleId="186">
    <w:name w:val="批注文字 Char Char"/>
    <w:qFormat/>
    <w:uiPriority w:val="0"/>
    <w:rPr>
      <w:rFonts w:ascii="宋体" w:hAnsi="Times New Roman" w:eastAsia="宋体" w:cs="Times New Roman"/>
      <w:sz w:val="28"/>
      <w:szCs w:val="20"/>
    </w:rPr>
  </w:style>
  <w:style w:type="character" w:customStyle="1" w:styleId="187">
    <w:name w:val="标题 2 Char1"/>
    <w:qFormat/>
    <w:uiPriority w:val="0"/>
    <w:rPr>
      <w:rFonts w:ascii="Cambria" w:hAnsi="Cambria" w:eastAsia="宋体" w:cs="Times New Roman"/>
      <w:b/>
      <w:bCs/>
      <w:kern w:val="2"/>
      <w:sz w:val="32"/>
      <w:szCs w:val="32"/>
    </w:rPr>
  </w:style>
  <w:style w:type="character" w:customStyle="1" w:styleId="188">
    <w:name w:val="标题 9 Char"/>
    <w:qFormat/>
    <w:uiPriority w:val="0"/>
    <w:rPr>
      <w:rFonts w:ascii="Arial" w:hAnsi="Arial" w:eastAsia="黑体" w:cs="Times New Roman"/>
      <w:szCs w:val="21"/>
    </w:rPr>
  </w:style>
  <w:style w:type="character" w:customStyle="1" w:styleId="189">
    <w:name w:val="标题 1 Char"/>
    <w:qFormat/>
    <w:uiPriority w:val="0"/>
    <w:rPr>
      <w:rFonts w:ascii="Times New Roman" w:hAnsi="Times New Roman" w:eastAsia="宋体" w:cs="Times New Roman"/>
      <w:b/>
      <w:bCs/>
      <w:kern w:val="44"/>
      <w:sz w:val="44"/>
      <w:szCs w:val="44"/>
    </w:rPr>
  </w:style>
  <w:style w:type="character" w:customStyle="1" w:styleId="190">
    <w:name w:val="脚注文本 Char"/>
    <w:qFormat/>
    <w:uiPriority w:val="0"/>
    <w:rPr>
      <w:rFonts w:ascii="Arial" w:hAnsi="Arial" w:eastAsia="宋体" w:cs="Arial"/>
      <w:sz w:val="18"/>
      <w:szCs w:val="18"/>
      <w:lang w:eastAsia="en-US"/>
    </w:rPr>
  </w:style>
  <w:style w:type="character" w:customStyle="1" w:styleId="191">
    <w:name w:val="标题 2 Char"/>
    <w:qFormat/>
    <w:uiPriority w:val="0"/>
    <w:rPr>
      <w:rFonts w:ascii="仿宋_GB2312" w:hAnsi="Calibri" w:eastAsia="仿宋_GB2312" w:cs="Times New Roman"/>
      <w:b/>
      <w:spacing w:val="1"/>
      <w:w w:val="99"/>
      <w:kern w:val="0"/>
      <w:sz w:val="28"/>
      <w:szCs w:val="32"/>
    </w:rPr>
  </w:style>
  <w:style w:type="character" w:customStyle="1" w:styleId="192">
    <w:name w:val="批注框文本 Char"/>
    <w:qFormat/>
    <w:uiPriority w:val="0"/>
    <w:rPr>
      <w:sz w:val="18"/>
      <w:szCs w:val="18"/>
    </w:rPr>
  </w:style>
  <w:style w:type="character" w:customStyle="1" w:styleId="193">
    <w:name w:val="批注文字 Char2"/>
    <w:qFormat/>
    <w:uiPriority w:val="0"/>
    <w:rPr>
      <w:rFonts w:ascii="Calibri" w:hAnsi="Calibri" w:eastAsia="宋体" w:cs="Times New Roman"/>
      <w:szCs w:val="24"/>
    </w:rPr>
  </w:style>
  <w:style w:type="character" w:customStyle="1" w:styleId="194">
    <w:name w:val="ss16"/>
    <w:qFormat/>
    <w:uiPriority w:val="0"/>
    <w:rPr>
      <w:rFonts w:hint="eastAsia" w:ascii="宋体" w:hAnsi="宋体" w:eastAsia="宋体"/>
      <w:color w:val="000000"/>
      <w:sz w:val="9"/>
      <w:szCs w:val="9"/>
    </w:rPr>
  </w:style>
  <w:style w:type="character" w:customStyle="1" w:styleId="195">
    <w:name w:val="尾注文本 Char2"/>
    <w:semiHidden/>
    <w:qFormat/>
    <w:uiPriority w:val="99"/>
    <w:rPr>
      <w:rFonts w:ascii="Calibri" w:hAnsi="Calibri" w:eastAsia="宋体" w:cs="Times New Roman"/>
      <w:szCs w:val="24"/>
    </w:rPr>
  </w:style>
  <w:style w:type="character" w:customStyle="1" w:styleId="196">
    <w:name w:val="HTML 预设格式 Char2"/>
    <w:semiHidden/>
    <w:qFormat/>
    <w:uiPriority w:val="99"/>
    <w:rPr>
      <w:rFonts w:ascii="Courier New" w:hAnsi="Courier New" w:eastAsia="宋体" w:cs="Courier New"/>
      <w:sz w:val="20"/>
      <w:szCs w:val="20"/>
    </w:rPr>
  </w:style>
  <w:style w:type="character" w:customStyle="1" w:styleId="197">
    <w:name w:val="intel3"/>
    <w:qFormat/>
    <w:uiPriority w:val="0"/>
  </w:style>
  <w:style w:type="character" w:customStyle="1" w:styleId="198">
    <w:name w:val="标题 8 Char1"/>
    <w:qFormat/>
    <w:uiPriority w:val="0"/>
    <w:rPr>
      <w:rFonts w:ascii="Times New Roman" w:hAnsi="Arial" w:eastAsia="仿宋_GB2312" w:cs="Times New Roman"/>
      <w:sz w:val="30"/>
      <w:szCs w:val="20"/>
    </w:rPr>
  </w:style>
  <w:style w:type="character" w:customStyle="1" w:styleId="199">
    <w:name w:val="纯文本 Char"/>
    <w:qFormat/>
    <w:uiPriority w:val="0"/>
    <w:rPr>
      <w:rFonts w:ascii="宋体" w:hAnsi="Courier New"/>
      <w:sz w:val="28"/>
      <w:szCs w:val="28"/>
    </w:rPr>
  </w:style>
  <w:style w:type="character" w:customStyle="1" w:styleId="200">
    <w:name w:val="标题 Char"/>
    <w:qFormat/>
    <w:uiPriority w:val="0"/>
    <w:rPr>
      <w:rFonts w:ascii="Cambria" w:hAnsi="Cambria" w:eastAsia="宋体" w:cs="Times New Roman"/>
      <w:b/>
      <w:bCs/>
      <w:kern w:val="2"/>
      <w:sz w:val="32"/>
      <w:szCs w:val="32"/>
    </w:rPr>
  </w:style>
  <w:style w:type="character" w:customStyle="1" w:styleId="201">
    <w:name w:val="副标题 Char1"/>
    <w:qFormat/>
    <w:uiPriority w:val="0"/>
    <w:rPr>
      <w:szCs w:val="24"/>
      <w:u w:val="single"/>
      <w:lang w:eastAsia="en-US"/>
    </w:rPr>
  </w:style>
  <w:style w:type="character" w:customStyle="1" w:styleId="202">
    <w:name w:val="页眉 Char"/>
    <w:qFormat/>
    <w:uiPriority w:val="0"/>
    <w:rPr>
      <w:sz w:val="18"/>
      <w:szCs w:val="18"/>
    </w:rPr>
  </w:style>
  <w:style w:type="character" w:customStyle="1" w:styleId="203">
    <w:name w:val="引用 Char1"/>
    <w:link w:val="204"/>
    <w:qFormat/>
    <w:uiPriority w:val="29"/>
    <w:rPr>
      <w:i/>
      <w:iCs/>
      <w:color w:val="000000"/>
      <w:kern w:val="2"/>
      <w:sz w:val="21"/>
    </w:rPr>
  </w:style>
  <w:style w:type="paragraph" w:customStyle="1" w:styleId="204">
    <w:name w:val="引用1"/>
    <w:basedOn w:val="1"/>
    <w:next w:val="1"/>
    <w:link w:val="203"/>
    <w:qFormat/>
    <w:uiPriority w:val="29"/>
    <w:rPr>
      <w:i/>
      <w:iCs/>
      <w:color w:val="000000"/>
      <w:szCs w:val="20"/>
    </w:rPr>
  </w:style>
  <w:style w:type="character" w:customStyle="1" w:styleId="205">
    <w:name w:val="_Style 202"/>
    <w:unhideWhenUsed/>
    <w:qFormat/>
    <w:uiPriority w:val="99"/>
    <w:rPr>
      <w:color w:val="808080"/>
      <w:shd w:val="clear" w:color="auto" w:fill="E6E6E6"/>
    </w:rPr>
  </w:style>
  <w:style w:type="character" w:customStyle="1" w:styleId="206">
    <w:name w:val="_Style 254"/>
    <w:qFormat/>
    <w:uiPriority w:val="0"/>
    <w:rPr>
      <w:b/>
      <w:bCs/>
      <w:smallCaps/>
      <w:color w:val="C0504D"/>
      <w:spacing w:val="5"/>
      <w:u w:val="single"/>
    </w:rPr>
  </w:style>
  <w:style w:type="character" w:customStyle="1" w:styleId="207">
    <w:name w:val="HTML 预设格式 Char"/>
    <w:qFormat/>
    <w:uiPriority w:val="0"/>
    <w:rPr>
      <w:rFonts w:ascii="宋体" w:hAnsi="宋体" w:eastAsia="宋体" w:cs="宋体"/>
      <w:color w:val="000000"/>
      <w:sz w:val="24"/>
      <w:szCs w:val="24"/>
    </w:rPr>
  </w:style>
  <w:style w:type="character" w:customStyle="1" w:styleId="208">
    <w:name w:val="书籍标题1"/>
    <w:qFormat/>
    <w:uiPriority w:val="0"/>
    <w:rPr>
      <w:b/>
      <w:bCs/>
      <w:smallCaps/>
      <w:spacing w:val="5"/>
    </w:rPr>
  </w:style>
  <w:style w:type="character" w:customStyle="1" w:styleId="209">
    <w:name w:val="正文文本缩进 2 Char1"/>
    <w:qFormat/>
    <w:uiPriority w:val="0"/>
    <w:rPr>
      <w:sz w:val="28"/>
      <w:szCs w:val="24"/>
    </w:rPr>
  </w:style>
  <w:style w:type="character" w:customStyle="1" w:styleId="210">
    <w:name w:val="style161"/>
    <w:qFormat/>
    <w:uiPriority w:val="0"/>
    <w:rPr>
      <w:b/>
      <w:bCs/>
      <w:color w:val="333333"/>
    </w:rPr>
  </w:style>
  <w:style w:type="character" w:customStyle="1" w:styleId="211">
    <w:name w:val="Char Char14"/>
    <w:qFormat/>
    <w:uiPriority w:val="0"/>
    <w:rPr>
      <w:kern w:val="2"/>
      <w:sz w:val="18"/>
      <w:szCs w:val="18"/>
    </w:rPr>
  </w:style>
  <w:style w:type="character" w:customStyle="1" w:styleId="212">
    <w:name w:val="正文文本 2 Char1"/>
    <w:semiHidden/>
    <w:qFormat/>
    <w:uiPriority w:val="99"/>
    <w:rPr>
      <w:rFonts w:ascii="Calibri" w:hAnsi="Calibri" w:eastAsia="宋体" w:cs="Times New Roman"/>
      <w:szCs w:val="24"/>
    </w:rPr>
  </w:style>
  <w:style w:type="character" w:customStyle="1" w:styleId="213">
    <w:name w:val="Char Char33"/>
    <w:qFormat/>
    <w:uiPriority w:val="0"/>
    <w:rPr>
      <w:rFonts w:ascii="仿宋_GB2312" w:eastAsia="仿宋_GB2312" w:cs="MingLiU"/>
      <w:b/>
      <w:sz w:val="24"/>
      <w:szCs w:val="28"/>
    </w:rPr>
  </w:style>
  <w:style w:type="character" w:customStyle="1" w:styleId="214">
    <w:name w:val="页脚 Char"/>
    <w:qFormat/>
    <w:uiPriority w:val="0"/>
    <w:rPr>
      <w:sz w:val="18"/>
      <w:szCs w:val="18"/>
    </w:rPr>
  </w:style>
  <w:style w:type="character" w:customStyle="1" w:styleId="215">
    <w:name w:val="脚注文本 Char2"/>
    <w:semiHidden/>
    <w:qFormat/>
    <w:uiPriority w:val="99"/>
    <w:rPr>
      <w:rFonts w:ascii="Calibri" w:hAnsi="Calibri" w:eastAsia="宋体" w:cs="Times New Roman"/>
      <w:sz w:val="18"/>
      <w:szCs w:val="18"/>
    </w:rPr>
  </w:style>
  <w:style w:type="character" w:customStyle="1" w:styleId="216">
    <w:name w:val="Char Char22"/>
    <w:qFormat/>
    <w:uiPriority w:val="0"/>
    <w:rPr>
      <w:b/>
      <w:bCs/>
      <w:kern w:val="2"/>
      <w:sz w:val="32"/>
      <w:szCs w:val="32"/>
    </w:rPr>
  </w:style>
  <w:style w:type="character" w:customStyle="1" w:styleId="217">
    <w:name w:val="title11"/>
    <w:qFormat/>
    <w:uiPriority w:val="0"/>
    <w:rPr>
      <w:b/>
      <w:bCs/>
      <w:color w:val="FFFFFF"/>
      <w:sz w:val="11"/>
      <w:szCs w:val="11"/>
    </w:rPr>
  </w:style>
  <w:style w:type="character" w:customStyle="1" w:styleId="218">
    <w:name w:val="日期 Char"/>
    <w:qFormat/>
    <w:uiPriority w:val="0"/>
    <w:rPr>
      <w:rFonts w:eastAsia="宋体"/>
      <w:szCs w:val="24"/>
    </w:rPr>
  </w:style>
  <w:style w:type="character" w:customStyle="1" w:styleId="219">
    <w:name w:val="普通文字 Char Char1"/>
    <w:qFormat/>
    <w:uiPriority w:val="0"/>
    <w:rPr>
      <w:rFonts w:ascii="宋体" w:hAnsi="Courier New"/>
      <w:kern w:val="2"/>
      <w:sz w:val="28"/>
      <w:szCs w:val="28"/>
    </w:rPr>
  </w:style>
  <w:style w:type="character" w:customStyle="1" w:styleId="220">
    <w:name w:val="Char Char13"/>
    <w:qFormat/>
    <w:uiPriority w:val="0"/>
    <w:rPr>
      <w:kern w:val="2"/>
      <w:sz w:val="18"/>
      <w:szCs w:val="18"/>
    </w:rPr>
  </w:style>
  <w:style w:type="character" w:customStyle="1" w:styleId="221">
    <w:name w:val="尾注文本 Char1"/>
    <w:qFormat/>
    <w:uiPriority w:val="0"/>
    <w:rPr>
      <w:rFonts w:ascii="Arial" w:hAnsi="Arial" w:cs="Arial"/>
      <w:szCs w:val="24"/>
      <w:lang w:eastAsia="en-US"/>
    </w:rPr>
  </w:style>
  <w:style w:type="character" w:customStyle="1" w:styleId="222">
    <w:name w:val="标题5 Char Char"/>
    <w:link w:val="223"/>
    <w:qFormat/>
    <w:uiPriority w:val="0"/>
    <w:rPr>
      <w:rFonts w:ascii="Arial" w:hAnsi="Arial"/>
      <w:b/>
      <w:bCs/>
      <w:sz w:val="24"/>
      <w:szCs w:val="32"/>
      <w:lang w:bidi="ar-SA"/>
    </w:rPr>
  </w:style>
  <w:style w:type="paragraph" w:customStyle="1" w:styleId="223">
    <w:name w:val="标题5"/>
    <w:basedOn w:val="5"/>
    <w:link w:val="222"/>
    <w:qFormat/>
    <w:uiPriority w:val="0"/>
    <w:pPr>
      <w:spacing w:line="413" w:lineRule="auto"/>
    </w:pPr>
    <w:rPr>
      <w:rFonts w:ascii="Arial" w:hAnsi="Arial"/>
      <w:kern w:val="0"/>
      <w:sz w:val="24"/>
    </w:rPr>
  </w:style>
  <w:style w:type="character" w:customStyle="1" w:styleId="224">
    <w:name w:val="批注主题 Char1"/>
    <w:qFormat/>
    <w:uiPriority w:val="0"/>
    <w:rPr>
      <w:b/>
      <w:bCs/>
      <w:kern w:val="2"/>
      <w:sz w:val="21"/>
      <w:szCs w:val="22"/>
    </w:rPr>
  </w:style>
  <w:style w:type="character" w:customStyle="1" w:styleId="225">
    <w:name w:val="_Style 196"/>
    <w:qFormat/>
    <w:uiPriority w:val="0"/>
    <w:rPr>
      <w:i/>
      <w:iCs/>
      <w:color w:val="808080"/>
    </w:rPr>
  </w:style>
  <w:style w:type="character" w:customStyle="1" w:styleId="226">
    <w:name w:val="正文文本缩进 Char2"/>
    <w:semiHidden/>
    <w:qFormat/>
    <w:uiPriority w:val="99"/>
    <w:rPr>
      <w:rFonts w:ascii="Calibri" w:hAnsi="Calibri" w:eastAsia="宋体" w:cs="Times New Roman"/>
      <w:szCs w:val="24"/>
    </w:rPr>
  </w:style>
  <w:style w:type="character" w:customStyle="1" w:styleId="227">
    <w:name w:val="批注框文本 Char1"/>
    <w:qFormat/>
    <w:uiPriority w:val="0"/>
    <w:rPr>
      <w:kern w:val="2"/>
      <w:sz w:val="18"/>
      <w:szCs w:val="18"/>
    </w:rPr>
  </w:style>
  <w:style w:type="character" w:customStyle="1" w:styleId="228">
    <w:name w:val="0d1471"/>
    <w:qFormat/>
    <w:uiPriority w:val="0"/>
    <w:rPr>
      <w:color w:val="000000"/>
      <w:sz w:val="11"/>
      <w:szCs w:val="11"/>
      <w:u w:val="none"/>
    </w:rPr>
  </w:style>
  <w:style w:type="character" w:customStyle="1" w:styleId="229">
    <w:name w:val="正文文本 Char"/>
    <w:qFormat/>
    <w:uiPriority w:val="0"/>
    <w:rPr>
      <w:sz w:val="26"/>
      <w:szCs w:val="24"/>
    </w:rPr>
  </w:style>
  <w:style w:type="character" w:customStyle="1" w:styleId="230">
    <w:name w:val="不明显强调1"/>
    <w:qFormat/>
    <w:uiPriority w:val="0"/>
    <w:rPr>
      <w:i/>
      <w:iCs/>
      <w:color w:val="808080"/>
    </w:rPr>
  </w:style>
  <w:style w:type="character" w:customStyle="1" w:styleId="231">
    <w:name w:val="正文文本 3 Char2"/>
    <w:semiHidden/>
    <w:qFormat/>
    <w:uiPriority w:val="99"/>
    <w:rPr>
      <w:rFonts w:ascii="Calibri" w:hAnsi="Calibri" w:eastAsia="宋体" w:cs="Times New Roman"/>
      <w:sz w:val="16"/>
      <w:szCs w:val="16"/>
    </w:rPr>
  </w:style>
  <w:style w:type="character" w:customStyle="1" w:styleId="232">
    <w:name w:val="ITTHEADER2 Char"/>
    <w:qFormat/>
    <w:uiPriority w:val="0"/>
    <w:rPr>
      <w:rFonts w:ascii="仿宋_GB2312" w:eastAsia="仿宋_GB2312" w:cs="MingLiU"/>
      <w:b/>
      <w:spacing w:val="1"/>
      <w:w w:val="99"/>
      <w:sz w:val="28"/>
      <w:szCs w:val="32"/>
      <w:lang w:val="en-US" w:eastAsia="zh-CN" w:bidi="ar-SA"/>
    </w:rPr>
  </w:style>
  <w:style w:type="character" w:customStyle="1" w:styleId="233">
    <w:name w:val="明显引用 Char3"/>
    <w:qFormat/>
    <w:uiPriority w:val="30"/>
    <w:rPr>
      <w:rFonts w:ascii="Calibri" w:hAnsi="Calibri" w:eastAsia="宋体" w:cs="Times New Roman"/>
      <w:b/>
      <w:bCs/>
      <w:i/>
      <w:iCs/>
      <w:color w:val="4F81BD"/>
      <w:szCs w:val="24"/>
    </w:rPr>
  </w:style>
  <w:style w:type="character" w:customStyle="1" w:styleId="234">
    <w:name w:val="批注框文本 Char3"/>
    <w:semiHidden/>
    <w:qFormat/>
    <w:uiPriority w:val="99"/>
    <w:rPr>
      <w:rFonts w:ascii="Calibri" w:hAnsi="Calibri" w:eastAsia="宋体" w:cs="Times New Roman"/>
      <w:sz w:val="18"/>
      <w:szCs w:val="18"/>
    </w:rPr>
  </w:style>
  <w:style w:type="character" w:customStyle="1" w:styleId="235">
    <w:name w:val="Char Char24"/>
    <w:qFormat/>
    <w:uiPriority w:val="0"/>
    <w:rPr>
      <w:b/>
      <w:bCs/>
      <w:kern w:val="44"/>
      <w:sz w:val="44"/>
      <w:szCs w:val="44"/>
    </w:rPr>
  </w:style>
  <w:style w:type="character" w:customStyle="1" w:styleId="236">
    <w:name w:val="文档结构图 Char"/>
    <w:qFormat/>
    <w:uiPriority w:val="0"/>
    <w:rPr>
      <w:rFonts w:ascii="宋体"/>
      <w:kern w:val="2"/>
      <w:sz w:val="18"/>
      <w:szCs w:val="18"/>
    </w:rPr>
  </w:style>
  <w:style w:type="character" w:customStyle="1" w:styleId="237">
    <w:name w:val="style21"/>
    <w:qFormat/>
    <w:uiPriority w:val="0"/>
    <w:rPr>
      <w:b/>
      <w:bCs/>
      <w:sz w:val="28"/>
      <w:szCs w:val="28"/>
    </w:rPr>
  </w:style>
  <w:style w:type="paragraph" w:customStyle="1" w:styleId="238">
    <w:name w:val="样式1"/>
    <w:basedOn w:val="1"/>
    <w:next w:val="6"/>
    <w:qFormat/>
    <w:uiPriority w:val="0"/>
    <w:pPr>
      <w:spacing w:line="360" w:lineRule="auto"/>
      <w:ind w:firstLine="420" w:firstLineChars="200"/>
    </w:pPr>
    <w:rPr>
      <w:rFonts w:ascii="宋体" w:hAnsi="宋体"/>
      <w:szCs w:val="21"/>
    </w:rPr>
  </w:style>
  <w:style w:type="paragraph" w:customStyle="1" w:styleId="239">
    <w:name w:val="p16"/>
    <w:basedOn w:val="1"/>
    <w:qFormat/>
    <w:uiPriority w:val="0"/>
    <w:pPr>
      <w:widowControl/>
    </w:pPr>
    <w:rPr>
      <w:rFonts w:ascii="Calibri" w:hAnsi="Calibri" w:cs="宋体"/>
      <w:kern w:val="0"/>
      <w:szCs w:val="21"/>
    </w:rPr>
  </w:style>
  <w:style w:type="paragraph" w:customStyle="1" w:styleId="240">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241">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2">
    <w:name w:val="表格文字"/>
    <w:basedOn w:val="1"/>
    <w:qFormat/>
    <w:uiPriority w:val="0"/>
    <w:pPr>
      <w:adjustRightInd w:val="0"/>
      <w:spacing w:line="420" w:lineRule="atLeast"/>
      <w:jc w:val="left"/>
      <w:textAlignment w:val="baseline"/>
    </w:pPr>
    <w:rPr>
      <w:kern w:val="0"/>
      <w:szCs w:val="20"/>
    </w:rPr>
  </w:style>
  <w:style w:type="paragraph" w:customStyle="1" w:styleId="243">
    <w:name w:val="TOC 标题2"/>
    <w:basedOn w:val="3"/>
    <w:next w:val="1"/>
    <w:unhideWhenUsed/>
    <w:qFormat/>
    <w:uiPriority w:val="0"/>
    <w:pPr>
      <w:outlineLvl w:val="9"/>
    </w:pPr>
    <w:rPr>
      <w:rFonts w:ascii="Calibri" w:hAnsi="Calibri"/>
    </w:rPr>
  </w:style>
  <w:style w:type="paragraph" w:customStyle="1" w:styleId="24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45">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6">
    <w:name w:val="Char2"/>
    <w:basedOn w:val="1"/>
    <w:qFormat/>
    <w:uiPriority w:val="0"/>
    <w:rPr>
      <w:rFonts w:ascii="Calibri" w:hAnsi="Calibri"/>
    </w:rPr>
  </w:style>
  <w:style w:type="paragraph" w:customStyle="1" w:styleId="24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48">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4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51">
    <w:name w:val="自定样式1"/>
    <w:basedOn w:val="1"/>
    <w:qFormat/>
    <w:uiPriority w:val="0"/>
    <w:pPr>
      <w:suppressAutoHyphens/>
      <w:jc w:val="center"/>
    </w:pPr>
    <w:rPr>
      <w:rFonts w:ascii="宋体" w:hAnsi="宋体"/>
      <w:color w:val="000000"/>
      <w:sz w:val="18"/>
    </w:rPr>
  </w:style>
  <w:style w:type="paragraph" w:customStyle="1" w:styleId="25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5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54">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255">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25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5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8">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60">
    <w:name w:val="表格内容"/>
    <w:basedOn w:val="1"/>
    <w:qFormat/>
    <w:uiPriority w:val="0"/>
    <w:pPr>
      <w:suppressLineNumbers/>
      <w:suppressAutoHyphens/>
    </w:pPr>
  </w:style>
  <w:style w:type="paragraph" w:customStyle="1" w:styleId="26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62">
    <w:name w:val="Char"/>
    <w:basedOn w:val="1"/>
    <w:qFormat/>
    <w:uiPriority w:val="0"/>
  </w:style>
  <w:style w:type="paragraph" w:customStyle="1" w:styleId="26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4">
    <w:name w:val="_Style 87"/>
    <w:basedOn w:val="1"/>
    <w:qFormat/>
    <w:uiPriority w:val="99"/>
    <w:pPr>
      <w:ind w:firstLine="420" w:firstLineChars="200"/>
    </w:pPr>
    <w:rPr>
      <w:rFonts w:ascii="Calibri" w:hAnsi="Calibri"/>
      <w:sz w:val="28"/>
      <w:szCs w:val="28"/>
    </w:rPr>
  </w:style>
  <w:style w:type="paragraph" w:customStyle="1" w:styleId="26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6">
    <w:name w:val="标准样式1"/>
    <w:basedOn w:val="1"/>
    <w:qFormat/>
    <w:uiPriority w:val="0"/>
    <w:pPr>
      <w:spacing w:line="600" w:lineRule="exact"/>
      <w:ind w:firstLine="567"/>
    </w:pPr>
    <w:rPr>
      <w:rFonts w:ascii="Calibri" w:hAnsi="Calibri"/>
      <w:sz w:val="28"/>
    </w:rPr>
  </w:style>
  <w:style w:type="paragraph" w:customStyle="1" w:styleId="267">
    <w:name w:val="修订1"/>
    <w:qFormat/>
    <w:uiPriority w:val="0"/>
    <w:rPr>
      <w:rFonts w:ascii="Times New Roman" w:hAnsi="Times New Roman" w:eastAsia="宋体" w:cs="Times New Roman"/>
      <w:kern w:val="2"/>
      <w:sz w:val="21"/>
      <w:szCs w:val="24"/>
      <w:lang w:val="en-US" w:eastAsia="zh-CN" w:bidi="ar-SA"/>
    </w:rPr>
  </w:style>
  <w:style w:type="paragraph" w:customStyle="1" w:styleId="268">
    <w:name w:val="_Style 96"/>
    <w:semiHidden/>
    <w:qFormat/>
    <w:uiPriority w:val="99"/>
    <w:rPr>
      <w:rFonts w:ascii="Calibri" w:hAnsi="Calibri" w:eastAsia="宋体" w:cs="Times New Roman"/>
      <w:kern w:val="2"/>
      <w:sz w:val="21"/>
      <w:szCs w:val="24"/>
      <w:lang w:val="en-US" w:eastAsia="zh-CN" w:bidi="ar-SA"/>
    </w:rPr>
  </w:style>
  <w:style w:type="paragraph" w:customStyle="1" w:styleId="269">
    <w:name w:val="WW-表格内容"/>
    <w:basedOn w:val="1"/>
    <w:qFormat/>
    <w:uiPriority w:val="0"/>
    <w:pPr>
      <w:suppressLineNumbers/>
      <w:suppressAutoHyphens/>
    </w:pPr>
  </w:style>
  <w:style w:type="paragraph" w:customStyle="1" w:styleId="270">
    <w:name w:val="列出段落1"/>
    <w:basedOn w:val="1"/>
    <w:qFormat/>
    <w:uiPriority w:val="0"/>
    <w:pPr>
      <w:ind w:firstLine="420" w:firstLineChars="200"/>
    </w:pPr>
    <w:rPr>
      <w:sz w:val="28"/>
      <w:szCs w:val="28"/>
    </w:rPr>
  </w:style>
  <w:style w:type="paragraph" w:customStyle="1" w:styleId="271">
    <w:name w:val="正  文"/>
    <w:basedOn w:val="1"/>
    <w:qFormat/>
    <w:uiPriority w:val="0"/>
    <w:pPr>
      <w:spacing w:line="360" w:lineRule="auto"/>
      <w:ind w:firstLine="200" w:firstLineChars="200"/>
    </w:pPr>
    <w:rPr>
      <w:rFonts w:ascii="宋体" w:hAnsi="Calibri"/>
      <w:sz w:val="24"/>
    </w:rPr>
  </w:style>
  <w:style w:type="paragraph" w:customStyle="1" w:styleId="272">
    <w:name w:val="列表段落1"/>
    <w:basedOn w:val="1"/>
    <w:qFormat/>
    <w:uiPriority w:val="34"/>
    <w:pPr>
      <w:ind w:firstLine="420" w:firstLineChars="200"/>
    </w:pPr>
    <w:rPr>
      <w:rFonts w:ascii="Calibri" w:hAnsi="Calibri"/>
    </w:rPr>
  </w:style>
  <w:style w:type="paragraph" w:customStyle="1" w:styleId="273">
    <w:name w:val="表格"/>
    <w:basedOn w:val="1"/>
    <w:qFormat/>
    <w:uiPriority w:val="0"/>
    <w:pPr>
      <w:jc w:val="center"/>
      <w:textAlignment w:val="center"/>
    </w:pPr>
    <w:rPr>
      <w:rFonts w:ascii="华文细黑" w:hAnsi="华文细黑"/>
      <w:kern w:val="0"/>
      <w:szCs w:val="20"/>
    </w:rPr>
  </w:style>
  <w:style w:type="paragraph" w:customStyle="1" w:styleId="274">
    <w:name w:val="pa-34"/>
    <w:basedOn w:val="1"/>
    <w:qFormat/>
    <w:uiPriority w:val="0"/>
    <w:pPr>
      <w:widowControl/>
      <w:spacing w:line="360" w:lineRule="atLeast"/>
      <w:ind w:firstLine="420"/>
      <w:jc w:val="left"/>
    </w:pPr>
    <w:rPr>
      <w:rFonts w:ascii="宋体" w:hAnsi="宋体" w:cs="宋体"/>
      <w:kern w:val="0"/>
      <w:sz w:val="24"/>
    </w:rPr>
  </w:style>
  <w:style w:type="paragraph" w:customStyle="1" w:styleId="275">
    <w:name w:val="WW-表格标题"/>
    <w:basedOn w:val="269"/>
    <w:qFormat/>
    <w:uiPriority w:val="0"/>
  </w:style>
  <w:style w:type="paragraph" w:customStyle="1" w:styleId="276">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277">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78">
    <w:name w:val="_Style 101"/>
    <w:basedOn w:val="1"/>
    <w:qFormat/>
    <w:uiPriority w:val="99"/>
    <w:pPr>
      <w:ind w:firstLine="420" w:firstLineChars="200"/>
    </w:pPr>
    <w:rPr>
      <w:sz w:val="28"/>
      <w:szCs w:val="28"/>
    </w:rPr>
  </w:style>
  <w:style w:type="paragraph" w:customStyle="1" w:styleId="279">
    <w:name w:val="1 Char"/>
    <w:basedOn w:val="1"/>
    <w:qFormat/>
    <w:uiPriority w:val="0"/>
    <w:pPr>
      <w:widowControl/>
      <w:spacing w:after="160" w:line="240" w:lineRule="exact"/>
      <w:jc w:val="left"/>
    </w:pPr>
    <w:rPr>
      <w:rFonts w:ascii="Calibri" w:hAnsi="Calibri"/>
      <w:szCs w:val="20"/>
    </w:rPr>
  </w:style>
  <w:style w:type="paragraph" w:customStyle="1" w:styleId="28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81">
    <w:name w:val="Char9 Char Char Char Char Char Char"/>
    <w:basedOn w:val="15"/>
    <w:qFormat/>
    <w:uiPriority w:val="0"/>
    <w:pPr>
      <w:spacing w:line="360" w:lineRule="auto"/>
      <w:ind w:firstLine="200" w:firstLineChars="200"/>
    </w:pPr>
    <w:rPr>
      <w:rFonts w:ascii="Tahoma" w:hAnsi="Tahoma"/>
      <w:sz w:val="24"/>
    </w:rPr>
  </w:style>
  <w:style w:type="paragraph" w:customStyle="1" w:styleId="28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28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4">
    <w:name w:val="表体"/>
    <w:basedOn w:val="1"/>
    <w:next w:val="1"/>
    <w:qFormat/>
    <w:uiPriority w:val="0"/>
    <w:pPr>
      <w:spacing w:line="0" w:lineRule="atLeast"/>
    </w:pPr>
    <w:rPr>
      <w:rFonts w:ascii="Calibri" w:hAnsi="Calibri"/>
      <w:b/>
      <w:snapToGrid w:val="0"/>
      <w:szCs w:val="20"/>
    </w:rPr>
  </w:style>
  <w:style w:type="paragraph" w:customStyle="1" w:styleId="285">
    <w:name w:val="表格标题"/>
    <w:basedOn w:val="260"/>
    <w:qFormat/>
    <w:uiPriority w:val="0"/>
  </w:style>
  <w:style w:type="paragraph" w:customStyle="1" w:styleId="286">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7">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88">
    <w:name w:val="Char11"/>
    <w:basedOn w:val="1"/>
    <w:qFormat/>
    <w:uiPriority w:val="0"/>
  </w:style>
  <w:style w:type="paragraph" w:customStyle="1" w:styleId="289">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290">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91">
    <w:name w:val="Char Char Char Char"/>
    <w:basedOn w:val="15"/>
    <w:qFormat/>
    <w:uiPriority w:val="0"/>
    <w:pPr>
      <w:spacing w:line="360" w:lineRule="auto"/>
      <w:ind w:firstLine="200" w:firstLineChars="200"/>
    </w:pPr>
    <w:rPr>
      <w:rFonts w:ascii="Tahoma" w:hAnsi="Tahoma"/>
      <w:sz w:val="24"/>
    </w:rPr>
  </w:style>
  <w:style w:type="paragraph" w:customStyle="1" w:styleId="2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293">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94">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295">
    <w:name w:val="p15"/>
    <w:basedOn w:val="1"/>
    <w:qFormat/>
    <w:uiPriority w:val="0"/>
    <w:pPr>
      <w:widowControl/>
      <w:spacing w:after="120"/>
    </w:pPr>
    <w:rPr>
      <w:kern w:val="0"/>
      <w:szCs w:val="21"/>
    </w:rPr>
  </w:style>
  <w:style w:type="paragraph" w:customStyle="1" w:styleId="29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97">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9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9">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0">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301">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02">
    <w:name w:val="列出段落11"/>
    <w:basedOn w:val="1"/>
    <w:qFormat/>
    <w:uiPriority w:val="0"/>
    <w:pPr>
      <w:ind w:firstLine="420" w:firstLineChars="200"/>
    </w:pPr>
    <w:rPr>
      <w:sz w:val="28"/>
      <w:szCs w:val="28"/>
    </w:rPr>
  </w:style>
  <w:style w:type="paragraph" w:customStyle="1" w:styleId="303">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04">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05">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30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07">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30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9">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31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12">
    <w:name w:val="Char1"/>
    <w:basedOn w:val="1"/>
    <w:qFormat/>
    <w:uiPriority w:val="0"/>
  </w:style>
  <w:style w:type="paragraph" w:customStyle="1" w:styleId="313">
    <w:name w:val="_Style 86"/>
    <w:qFormat/>
    <w:uiPriority w:val="0"/>
    <w:rPr>
      <w:rFonts w:ascii="Times New Roman" w:hAnsi="Times New Roman" w:eastAsia="宋体" w:cs="Times New Roman"/>
      <w:kern w:val="2"/>
      <w:sz w:val="21"/>
      <w:szCs w:val="24"/>
      <w:lang w:val="en-US" w:eastAsia="zh-CN" w:bidi="ar-SA"/>
    </w:rPr>
  </w:style>
  <w:style w:type="paragraph" w:customStyle="1" w:styleId="314">
    <w:name w:val="pa-27"/>
    <w:basedOn w:val="1"/>
    <w:qFormat/>
    <w:uiPriority w:val="0"/>
    <w:pPr>
      <w:widowControl/>
      <w:spacing w:line="360" w:lineRule="atLeast"/>
      <w:ind w:firstLine="420"/>
    </w:pPr>
    <w:rPr>
      <w:rFonts w:ascii="宋体" w:hAnsi="宋体" w:cs="宋体"/>
      <w:kern w:val="0"/>
      <w:sz w:val="24"/>
    </w:rPr>
  </w:style>
  <w:style w:type="paragraph" w:customStyle="1" w:styleId="31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6">
    <w:name w:val="Body text|1"/>
    <w:basedOn w:val="1"/>
    <w:qFormat/>
    <w:uiPriority w:val="0"/>
    <w:pPr>
      <w:spacing w:line="420" w:lineRule="auto"/>
      <w:ind w:firstLine="400"/>
    </w:pPr>
    <w:rPr>
      <w:rFonts w:ascii="宋体" w:hAnsi="宋体" w:cs="宋体"/>
      <w:sz w:val="30"/>
      <w:szCs w:val="30"/>
      <w:lang w:val="zh-TW" w:eastAsia="zh-TW" w:bidi="zh-TW"/>
    </w:rPr>
  </w:style>
  <w:style w:type="paragraph" w:customStyle="1" w:styleId="317">
    <w:name w:val="_Style 314"/>
    <w:unhideWhenUsed/>
    <w:qFormat/>
    <w:uiPriority w:val="99"/>
    <w:rPr>
      <w:rFonts w:ascii="Times New Roman" w:hAnsi="Times New Roman" w:eastAsia="宋体" w:cs="Times New Roman"/>
      <w:kern w:val="2"/>
      <w:sz w:val="21"/>
      <w:szCs w:val="24"/>
      <w:lang w:val="en-US" w:eastAsia="zh-CN" w:bidi="ar-SA"/>
    </w:rPr>
  </w:style>
  <w:style w:type="paragraph" w:styleId="318">
    <w:name w:val="List Paragraph"/>
    <w:basedOn w:val="1"/>
    <w:qFormat/>
    <w:uiPriority w:val="34"/>
    <w:pPr>
      <w:ind w:firstLine="420" w:firstLineChars="200"/>
    </w:pPr>
  </w:style>
  <w:style w:type="character" w:customStyle="1" w:styleId="319">
    <w:name w:val="正文文本 Char4"/>
    <w:qFormat/>
    <w:uiPriority w:val="0"/>
    <w:rPr>
      <w:rFonts w:eastAsia="宋体"/>
      <w:kern w:val="2"/>
      <w:sz w:val="21"/>
      <w:szCs w:val="24"/>
      <w:lang w:val="en-US" w:eastAsia="zh-CN" w:bidi="ar-SA"/>
    </w:rPr>
  </w:style>
  <w:style w:type="character" w:customStyle="1" w:styleId="320">
    <w:name w:val="标题 2 Char2"/>
    <w:qFormat/>
    <w:uiPriority w:val="0"/>
    <w:rPr>
      <w:rFonts w:ascii="Cambria" w:hAnsi="Cambria"/>
      <w:b/>
      <w:bCs/>
      <w:kern w:val="2"/>
      <w:sz w:val="32"/>
      <w:szCs w:val="32"/>
    </w:rPr>
  </w:style>
  <w:style w:type="character" w:customStyle="1" w:styleId="321">
    <w:name w:val="标题 1 Char3"/>
    <w:qFormat/>
    <w:uiPriority w:val="9"/>
    <w:rPr>
      <w:rFonts w:ascii="Times New Roman" w:hAnsi="Times New Roman" w:eastAsia="宋体" w:cs="Times New Roman"/>
      <w:b/>
      <w:bCs/>
      <w:kern w:val="44"/>
      <w:sz w:val="44"/>
      <w:szCs w:val="44"/>
    </w:rPr>
  </w:style>
  <w:style w:type="character" w:customStyle="1" w:styleId="322">
    <w:name w:val="标题 1 Char2"/>
    <w:qFormat/>
    <w:uiPriority w:val="0"/>
    <w:rPr>
      <w:b/>
      <w:bCs/>
      <w:kern w:val="44"/>
      <w:sz w:val="44"/>
      <w:szCs w:val="44"/>
    </w:rPr>
  </w:style>
  <w:style w:type="character" w:customStyle="1" w:styleId="323">
    <w:name w:val="标题 3 Char2"/>
    <w:qFormat/>
    <w:uiPriority w:val="0"/>
    <w:rPr>
      <w:rFonts w:eastAsia="宋体"/>
      <w:b/>
      <w:bCs/>
      <w:kern w:val="2"/>
      <w:sz w:val="32"/>
      <w:szCs w:val="32"/>
      <w:lang w:val="en-US" w:eastAsia="zh-CN" w:bidi="ar-SA"/>
    </w:rPr>
  </w:style>
  <w:style w:type="character" w:customStyle="1" w:styleId="324">
    <w:name w:val="未处理的提及1"/>
    <w:basedOn w:val="51"/>
    <w:semiHidden/>
    <w:unhideWhenUsed/>
    <w:qFormat/>
    <w:uiPriority w:val="99"/>
    <w:rPr>
      <w:color w:val="605E5C"/>
      <w:shd w:val="clear" w:color="auto" w:fill="E1DFDD"/>
    </w:rPr>
  </w:style>
  <w:style w:type="paragraph" w:customStyle="1" w:styleId="32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326">
    <w:name w:val="NormalCharacter"/>
    <w:link w:val="327"/>
    <w:qFormat/>
    <w:uiPriority w:val="0"/>
    <w:rPr>
      <w:rFonts w:ascii="Tahoma" w:hAnsi="Tahoma"/>
      <w:sz w:val="24"/>
    </w:rPr>
  </w:style>
  <w:style w:type="paragraph" w:customStyle="1" w:styleId="327">
    <w:name w:val="UserStyle_2"/>
    <w:basedOn w:val="1"/>
    <w:link w:val="326"/>
    <w:qFormat/>
    <w:uiPriority w:val="0"/>
    <w:rPr>
      <w:rFonts w:ascii="Tahoma" w:hAnsi="Tahoma"/>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70F6D-44F2-4707-AF91-73924D052A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17792</Words>
  <Characters>19137</Characters>
  <Lines>235</Lines>
  <Paragraphs>66</Paragraphs>
  <TotalTime>1</TotalTime>
  <ScaleCrop>false</ScaleCrop>
  <LinksUpToDate>false</LinksUpToDate>
  <CharactersWithSpaces>20287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2023-06-06T03:00:00Z</dcterms:created>
  <dc:creator>USER</dc:creator>
  <cp:lastModifiedBy> </cp:lastModifiedBy>
  <cp:lastPrinted>2024-08-09T08:07:00Z</cp:lastPrinted>
  <dcterms:modified xsi:type="dcterms:W3CDTF">2024-10-23T07:34:13Z</dcterms:modified>
  <dc:title>第一卷</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43DDA797F0DF4E75B7FAEE93A0751E46_13</vt:lpwstr>
  </property>
</Properties>
</file>